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宋体" w:hAnsi="宋体"/>
          <w:lang w:val="en-GB"/>
        </w:rPr>
      </w:pPr>
      <w:bookmarkStart w:id="0" w:name="_Hlk104193562"/>
      <w:r>
        <w:rPr>
          <w:rFonts w:ascii="宋体" w:hAnsi="宋体"/>
        </w:rPr>
        <w:drawing>
          <wp:inline distT="0" distB="0" distL="0" distR="0">
            <wp:extent cx="2050415" cy="696595"/>
            <wp:effectExtent l="0" t="0" r="6985"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rFonts w:ascii="宋体" w:hAnsi="宋体"/>
          <w:b/>
          <w:bCs/>
          <w:sz w:val="52"/>
          <w:szCs w:val="52"/>
        </w:rPr>
      </w:pPr>
    </w:p>
    <w:p>
      <w:pPr>
        <w:pStyle w:val="19"/>
        <w:jc w:val="center"/>
        <w:rPr>
          <w:sz w:val="52"/>
          <w:szCs w:val="52"/>
        </w:rPr>
      </w:pPr>
    </w:p>
    <w:p>
      <w:pPr>
        <w:pStyle w:val="19"/>
        <w:jc w:val="center"/>
        <w:rPr>
          <w:sz w:val="52"/>
          <w:szCs w:val="52"/>
        </w:rPr>
      </w:pPr>
    </w:p>
    <w:p>
      <w:pPr>
        <w:tabs>
          <w:tab w:val="center" w:pos="4156"/>
          <w:tab w:val="left" w:pos="6405"/>
        </w:tabs>
        <w:adjustRightInd w:val="0"/>
        <w:snapToGrid w:val="0"/>
        <w:jc w:val="center"/>
        <w:rPr>
          <w:rFonts w:ascii="宋体" w:hAnsi="宋体"/>
          <w:b/>
          <w:bCs/>
          <w:sz w:val="72"/>
          <w:szCs w:val="72"/>
        </w:rPr>
      </w:pPr>
      <w:r>
        <w:rPr>
          <w:rFonts w:hint="eastAsia" w:ascii="宋体" w:hAnsi="宋体"/>
          <w:b/>
          <w:bCs/>
          <w:sz w:val="72"/>
          <w:szCs w:val="72"/>
        </w:rPr>
        <w:t>竞争性磋商文件</w:t>
      </w:r>
    </w:p>
    <w:p>
      <w:pPr>
        <w:adjustRightInd w:val="0"/>
        <w:snapToGrid w:val="0"/>
        <w:jc w:val="center"/>
        <w:rPr>
          <w:rFonts w:ascii="宋体" w:hAnsi="宋体"/>
          <w:b/>
          <w:bCs/>
          <w:sz w:val="52"/>
          <w:szCs w:val="52"/>
        </w:rPr>
      </w:pPr>
    </w:p>
    <w:p>
      <w:pPr>
        <w:pStyle w:val="37"/>
        <w:ind w:firstLine="0" w:firstLineChars="0"/>
        <w:jc w:val="left"/>
        <w:rPr>
          <w:rFonts w:ascii="宋体" w:hAnsi="宋体"/>
          <w:b/>
          <w:bCs/>
          <w:szCs w:val="28"/>
        </w:rPr>
      </w:pPr>
    </w:p>
    <w:p>
      <w:pPr>
        <w:pStyle w:val="37"/>
        <w:ind w:firstLine="0" w:firstLineChars="0"/>
        <w:jc w:val="left"/>
        <w:rPr>
          <w:rFonts w:ascii="宋体" w:hAnsi="宋体"/>
          <w:b/>
          <w:bCs/>
          <w:szCs w:val="28"/>
        </w:rPr>
      </w:pPr>
    </w:p>
    <w:p>
      <w:pPr>
        <w:pStyle w:val="37"/>
        <w:ind w:firstLine="0" w:firstLineChars="0"/>
        <w:jc w:val="left"/>
        <w:rPr>
          <w:rFonts w:ascii="宋体" w:hAnsi="宋体"/>
          <w:b/>
          <w:bCs/>
          <w:szCs w:val="28"/>
        </w:rPr>
      </w:pPr>
    </w:p>
    <w:p>
      <w:pPr>
        <w:pStyle w:val="37"/>
        <w:ind w:firstLine="0" w:firstLineChars="0"/>
        <w:jc w:val="left"/>
        <w:rPr>
          <w:rFonts w:ascii="宋体" w:hAnsi="宋体"/>
          <w:b/>
          <w:bCs/>
          <w:szCs w:val="28"/>
        </w:rPr>
      </w:pPr>
    </w:p>
    <w:p>
      <w:pPr>
        <w:pStyle w:val="37"/>
        <w:ind w:firstLine="0" w:firstLineChars="0"/>
        <w:jc w:val="left"/>
        <w:rPr>
          <w:rFonts w:ascii="宋体" w:hAnsi="宋体"/>
          <w:b w:val="0"/>
          <w:bCs w:val="0"/>
          <w:szCs w:val="28"/>
        </w:rPr>
      </w:pPr>
    </w:p>
    <w:p>
      <w:pPr>
        <w:pStyle w:val="37"/>
        <w:ind w:firstLine="0" w:firstLineChars="0"/>
        <w:jc w:val="left"/>
        <w:rPr>
          <w:rFonts w:ascii="宋体" w:hAnsi="宋体"/>
          <w:b w:val="0"/>
          <w:bCs w:val="0"/>
          <w:szCs w:val="28"/>
        </w:rPr>
      </w:pPr>
    </w:p>
    <w:p>
      <w:pPr>
        <w:pStyle w:val="37"/>
        <w:ind w:firstLine="0" w:firstLineChars="0"/>
        <w:jc w:val="center"/>
        <w:rPr>
          <w:rFonts w:hint="eastAsia" w:ascii="宋体" w:hAnsi="宋体"/>
          <w:b/>
          <w:bCs/>
          <w:sz w:val="28"/>
          <w:szCs w:val="24"/>
          <w:lang w:eastAsia="zh-CN"/>
        </w:rPr>
      </w:pPr>
      <w:r>
        <w:rPr>
          <w:rFonts w:hint="eastAsia" w:ascii="宋体" w:hAnsi="宋体"/>
          <w:b/>
          <w:bCs/>
          <w:sz w:val="28"/>
          <w:szCs w:val="24"/>
          <w:lang w:eastAsia="zh-CN"/>
        </w:rPr>
        <w:t>项目名称：茂名市茂南区粮食购销有限公司出入仓设备采购项目</w:t>
      </w:r>
    </w:p>
    <w:p>
      <w:pPr>
        <w:pStyle w:val="37"/>
        <w:jc w:val="both"/>
        <w:rPr>
          <w:rFonts w:hint="eastAsia" w:ascii="宋体" w:hAnsi="宋体"/>
          <w:b/>
          <w:bCs/>
          <w:sz w:val="28"/>
          <w:szCs w:val="24"/>
          <w:lang w:eastAsia="zh-CN"/>
        </w:rPr>
      </w:pPr>
      <w:r>
        <w:rPr>
          <w:rFonts w:hint="eastAsia" w:ascii="宋体" w:hAnsi="宋体"/>
          <w:b/>
          <w:bCs/>
          <w:sz w:val="28"/>
          <w:szCs w:val="24"/>
          <w:lang w:eastAsia="zh-CN"/>
        </w:rPr>
        <w:t>项目编号：GDDHZB20240008</w:t>
      </w:r>
    </w:p>
    <w:p>
      <w:pPr>
        <w:pStyle w:val="37"/>
        <w:jc w:val="both"/>
        <w:rPr>
          <w:rFonts w:hint="eastAsia" w:ascii="宋体" w:hAnsi="宋体" w:eastAsia="宋体"/>
          <w:b/>
          <w:bCs/>
          <w:sz w:val="28"/>
          <w:szCs w:val="24"/>
          <w:lang w:eastAsia="zh-CN"/>
        </w:rPr>
      </w:pPr>
      <w:r>
        <w:rPr>
          <w:rFonts w:hint="eastAsia" w:ascii="宋体" w:hAnsi="宋体"/>
          <w:b/>
          <w:bCs/>
          <w:sz w:val="28"/>
          <w:szCs w:val="24"/>
        </w:rPr>
        <w:t>采购人：茂名市茂南区粮食购销有限公司</w:t>
      </w:r>
    </w:p>
    <w:p>
      <w:pPr>
        <w:pStyle w:val="37"/>
        <w:ind w:firstLine="562" w:firstLineChars="200"/>
        <w:jc w:val="both"/>
        <w:rPr>
          <w:rFonts w:ascii="宋体" w:hAnsi="宋体"/>
          <w:b/>
          <w:bCs/>
          <w:sz w:val="28"/>
          <w:szCs w:val="24"/>
        </w:rPr>
      </w:pPr>
      <w:r>
        <w:rPr>
          <w:rFonts w:hint="eastAsia" w:ascii="宋体" w:hAnsi="宋体"/>
          <w:b/>
          <w:bCs/>
          <w:sz w:val="28"/>
          <w:szCs w:val="24"/>
        </w:rPr>
        <w:t>采购代理机构：广东达禾工程管理有限公司</w:t>
      </w:r>
    </w:p>
    <w:p>
      <w:pPr>
        <w:pStyle w:val="37"/>
        <w:jc w:val="left"/>
        <w:rPr>
          <w:rFonts w:ascii="宋体" w:hAnsi="宋体"/>
          <w:b/>
          <w:bCs/>
          <w:sz w:val="28"/>
          <w:szCs w:val="24"/>
        </w:rPr>
      </w:pPr>
      <w:r>
        <w:rPr>
          <w:rFonts w:hint="eastAsia" w:ascii="宋体" w:hAnsi="宋体"/>
          <w:b/>
          <w:bCs/>
          <w:sz w:val="28"/>
          <w:szCs w:val="24"/>
        </w:rPr>
        <w:t>日期：</w:t>
      </w:r>
      <w:r>
        <w:rPr>
          <w:rFonts w:hint="eastAsia" w:ascii="宋体" w:hAnsi="宋体"/>
          <w:b/>
          <w:bCs/>
          <w:sz w:val="28"/>
          <w:szCs w:val="24"/>
          <w:lang w:val="en-US" w:eastAsia="zh-CN"/>
        </w:rPr>
        <w:t>2024</w:t>
      </w:r>
      <w:r>
        <w:rPr>
          <w:rFonts w:hint="eastAsia" w:ascii="宋体" w:hAnsi="宋体"/>
          <w:b/>
          <w:bCs/>
          <w:sz w:val="28"/>
          <w:szCs w:val="24"/>
        </w:rPr>
        <w:t>年</w:t>
      </w:r>
      <w:r>
        <w:rPr>
          <w:rFonts w:hint="eastAsia" w:ascii="宋体" w:hAnsi="宋体"/>
          <w:b/>
          <w:bCs/>
          <w:sz w:val="28"/>
          <w:szCs w:val="24"/>
          <w:lang w:val="en-US" w:eastAsia="zh-CN"/>
        </w:rPr>
        <w:t>3</w:t>
      </w:r>
      <w:r>
        <w:rPr>
          <w:rFonts w:hint="eastAsia" w:ascii="宋体" w:hAnsi="宋体"/>
          <w:b/>
          <w:bCs/>
          <w:sz w:val="28"/>
          <w:szCs w:val="24"/>
        </w:rPr>
        <w:t>月</w:t>
      </w:r>
    </w:p>
    <w:p>
      <w:pPr>
        <w:pStyle w:val="37"/>
        <w:ind w:firstLine="0" w:firstLineChars="0"/>
        <w:jc w:val="center"/>
        <w:rPr>
          <w:rFonts w:ascii="宋体" w:hAnsi="宋体"/>
        </w:rPr>
      </w:pPr>
      <w:r>
        <w:rPr>
          <w:rFonts w:ascii="宋体" w:hAnsi="宋体"/>
        </w:rPr>
        <w:br w:type="page"/>
      </w:r>
    </w:p>
    <w:bookmarkEnd w:id="0"/>
    <w:p>
      <w:pPr>
        <w:pStyle w:val="37"/>
        <w:ind w:firstLine="0" w:firstLineChars="0"/>
        <w:jc w:val="center"/>
        <w:rPr>
          <w:rFonts w:ascii="宋体" w:hAnsi="宋体"/>
          <w:b/>
          <w:bCs/>
          <w:sz w:val="44"/>
          <w:szCs w:val="44"/>
        </w:rPr>
      </w:pPr>
      <w:r>
        <w:rPr>
          <w:rFonts w:ascii="宋体" w:hAnsi="宋体"/>
          <w:b/>
          <w:bCs/>
          <w:sz w:val="44"/>
          <w:szCs w:val="44"/>
        </w:rPr>
        <w:t>温馨提示</w:t>
      </w:r>
    </w:p>
    <w:p>
      <w:pPr>
        <w:pStyle w:val="160"/>
        <w:rPr>
          <w:rFonts w:ascii="宋体" w:hAnsi="宋体" w:cs="Times New Roman"/>
          <w:b/>
          <w:color w:val="auto"/>
          <w:sz w:val="21"/>
          <w:szCs w:val="21"/>
        </w:rPr>
      </w:pPr>
      <w:r>
        <w:rPr>
          <w:rFonts w:ascii="宋体" w:hAnsi="宋体" w:cs="Times New Roman"/>
          <w:b/>
          <w:color w:val="auto"/>
          <w:sz w:val="21"/>
          <w:szCs w:val="21"/>
        </w:rPr>
        <w:t xml:space="preserve">（本提示内容非磋商文件的组成部分，仅为善意提醒。如有不一致的地方，以磋商文件为准） </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“□”为选择项，采购人</w:t>
      </w:r>
      <w:r>
        <w:rPr>
          <w:rFonts w:ascii="宋体" w:hAnsi="宋体"/>
          <w:sz w:val="21"/>
          <w:szCs w:val="21"/>
        </w:rPr>
        <w:t>/采购代理机构采用相应内容的以“■”表示，不采用相应内容的仍然以“□”表示。</w:t>
      </w:r>
    </w:p>
    <w:p>
      <w:pPr>
        <w:numPr>
          <w:ilvl w:val="0"/>
          <w:numId w:val="3"/>
        </w:numPr>
        <w:tabs>
          <w:tab w:val="left" w:pos="502"/>
          <w:tab w:val="left" w:pos="2279"/>
          <w:tab w:val="left" w:pos="4769"/>
        </w:tabs>
        <w:ind w:left="440" w:hanging="420" w:hangingChars="200"/>
        <w:rPr>
          <w:rFonts w:ascii="宋体" w:hAnsi="宋体"/>
          <w:sz w:val="21"/>
          <w:szCs w:val="21"/>
        </w:rPr>
      </w:pPr>
      <w:r>
        <w:rPr>
          <w:rFonts w:ascii="宋体" w:hAnsi="宋体"/>
          <w:sz w:val="21"/>
          <w:szCs w:val="21"/>
        </w:rPr>
        <w:t>本项目邀请供应商参加</w:t>
      </w:r>
      <w:r>
        <w:rPr>
          <w:rFonts w:hint="eastAsia" w:ascii="宋体" w:hAnsi="宋体"/>
          <w:sz w:val="21"/>
          <w:szCs w:val="21"/>
        </w:rPr>
        <w:t>开启</w:t>
      </w:r>
      <w:r>
        <w:rPr>
          <w:rFonts w:ascii="宋体" w:hAnsi="宋体"/>
          <w:sz w:val="21"/>
          <w:szCs w:val="21"/>
        </w:rPr>
        <w:t>会议，</w:t>
      </w:r>
      <w:r>
        <w:rPr>
          <w:rFonts w:hint="eastAsia" w:ascii="宋体" w:hAnsi="宋体"/>
          <w:sz w:val="21"/>
          <w:szCs w:val="21"/>
        </w:rPr>
        <w:t>响应</w:t>
      </w:r>
      <w:r>
        <w:rPr>
          <w:rFonts w:ascii="宋体" w:hAnsi="宋体"/>
          <w:sz w:val="21"/>
          <w:szCs w:val="21"/>
        </w:rPr>
        <w:t>文件递交地址</w:t>
      </w:r>
      <w:r>
        <w:rPr>
          <w:rFonts w:hint="eastAsia" w:ascii="宋体" w:hAnsi="宋体"/>
          <w:sz w:val="21"/>
          <w:szCs w:val="21"/>
        </w:rPr>
        <w:t>/开启</w:t>
      </w:r>
      <w:r>
        <w:rPr>
          <w:rFonts w:ascii="宋体" w:hAnsi="宋体"/>
          <w:sz w:val="21"/>
          <w:szCs w:val="21"/>
        </w:rPr>
        <w:t>地址详见第一</w:t>
      </w:r>
      <w:r>
        <w:rPr>
          <w:rFonts w:hint="eastAsia" w:ascii="宋体" w:hAnsi="宋体"/>
          <w:sz w:val="21"/>
          <w:szCs w:val="21"/>
        </w:rPr>
        <w:t>章磋商</w:t>
      </w:r>
      <w:r>
        <w:rPr>
          <w:rFonts w:ascii="宋体" w:hAnsi="宋体"/>
          <w:sz w:val="21"/>
          <w:szCs w:val="21"/>
        </w:rPr>
        <w:t>邀请。请适当提前</w:t>
      </w:r>
      <w:r>
        <w:rPr>
          <w:rFonts w:hint="eastAsia" w:ascii="宋体" w:hAnsi="宋体"/>
          <w:sz w:val="21"/>
          <w:szCs w:val="21"/>
        </w:rPr>
        <w:t>（</w:t>
      </w:r>
      <w:r>
        <w:rPr>
          <w:rFonts w:ascii="宋体" w:hAnsi="宋体"/>
          <w:sz w:val="21"/>
          <w:szCs w:val="21"/>
        </w:rPr>
        <w:t>可在</w:t>
      </w:r>
      <w:r>
        <w:rPr>
          <w:rFonts w:hint="eastAsia" w:ascii="宋体" w:hAnsi="宋体"/>
          <w:sz w:val="21"/>
          <w:szCs w:val="21"/>
        </w:rPr>
        <w:t>响应文件提交</w:t>
      </w:r>
      <w:r>
        <w:rPr>
          <w:rFonts w:ascii="宋体" w:hAnsi="宋体"/>
          <w:sz w:val="21"/>
          <w:szCs w:val="21"/>
        </w:rPr>
        <w:t>截止时间前30分钟）到达。</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响应</w:t>
      </w:r>
      <w:r>
        <w:rPr>
          <w:rFonts w:ascii="宋体" w:hAnsi="宋体"/>
          <w:sz w:val="21"/>
          <w:szCs w:val="21"/>
        </w:rPr>
        <w:t>文件应按顺序编制页码。</w:t>
      </w:r>
      <w:r>
        <w:rPr>
          <w:rFonts w:hint="eastAsia" w:ascii="宋体" w:hAnsi="宋体"/>
          <w:sz w:val="21"/>
          <w:szCs w:val="21"/>
        </w:rPr>
        <w:t>请仔细检查响应文件是否已按磋商文件要求盖章、签名、签署日期。</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请仔细</w:t>
      </w:r>
      <w:r>
        <w:rPr>
          <w:rFonts w:ascii="宋体" w:hAnsi="宋体"/>
          <w:sz w:val="21"/>
          <w:szCs w:val="21"/>
        </w:rPr>
        <w:t>检查</w:t>
      </w:r>
      <w:r>
        <w:rPr>
          <w:rFonts w:hint="eastAsia" w:ascii="宋体" w:hAnsi="宋体"/>
          <w:sz w:val="21"/>
          <w:szCs w:val="21"/>
        </w:rPr>
        <w:t>采购公告中供应商资格中</w:t>
      </w:r>
      <w:r>
        <w:rPr>
          <w:rFonts w:ascii="宋体" w:hAnsi="宋体"/>
          <w:sz w:val="21"/>
          <w:szCs w:val="21"/>
        </w:rPr>
        <w:t>要求相关营业执照或资质证书</w:t>
      </w:r>
      <w:r>
        <w:rPr>
          <w:rFonts w:hint="eastAsia" w:ascii="宋体" w:hAnsi="宋体"/>
          <w:sz w:val="21"/>
          <w:szCs w:val="21"/>
        </w:rPr>
        <w:t>等</w:t>
      </w:r>
      <w:r>
        <w:rPr>
          <w:rFonts w:ascii="宋体" w:hAnsi="宋体"/>
          <w:sz w:val="21"/>
          <w:szCs w:val="21"/>
        </w:rPr>
        <w:t>相关要求资格证书文件复印件加盖供应商公章</w:t>
      </w:r>
      <w:r>
        <w:rPr>
          <w:rFonts w:hint="eastAsia" w:ascii="宋体" w:hAnsi="宋体"/>
          <w:sz w:val="21"/>
          <w:szCs w:val="21"/>
        </w:rPr>
        <w:t>是否</w:t>
      </w:r>
      <w:r>
        <w:rPr>
          <w:rFonts w:ascii="宋体" w:hAnsi="宋体"/>
          <w:sz w:val="21"/>
          <w:szCs w:val="21"/>
        </w:rPr>
        <w:t>编辑在响应文件中</w:t>
      </w:r>
      <w:r>
        <w:rPr>
          <w:rFonts w:hint="eastAsia" w:ascii="宋体" w:hAnsi="宋体"/>
          <w:sz w:val="21"/>
          <w:szCs w:val="21"/>
        </w:rPr>
        <w:t>。</w:t>
      </w:r>
    </w:p>
    <w:p>
      <w:pPr>
        <w:numPr>
          <w:ilvl w:val="0"/>
          <w:numId w:val="3"/>
        </w:numPr>
        <w:tabs>
          <w:tab w:val="left" w:pos="502"/>
          <w:tab w:val="left" w:pos="2279"/>
          <w:tab w:val="left" w:pos="4769"/>
        </w:tabs>
        <w:ind w:left="440" w:hanging="420" w:hangingChars="200"/>
        <w:rPr>
          <w:rFonts w:ascii="宋体" w:hAnsi="宋体"/>
          <w:b/>
          <w:sz w:val="21"/>
          <w:szCs w:val="21"/>
        </w:rPr>
      </w:pPr>
      <w:r>
        <w:rPr>
          <w:rFonts w:hint="eastAsia" w:ascii="宋体" w:hAnsi="宋体"/>
          <w:sz w:val="21"/>
          <w:szCs w:val="21"/>
        </w:rPr>
        <w:t>请仔细</w:t>
      </w:r>
      <w:r>
        <w:rPr>
          <w:rFonts w:ascii="宋体" w:hAnsi="宋体"/>
          <w:sz w:val="21"/>
          <w:szCs w:val="21"/>
        </w:rPr>
        <w:t>根据资格性审查和符合性审查逐条检查响应文件是否符合</w:t>
      </w:r>
      <w:r>
        <w:rPr>
          <w:rFonts w:hint="eastAsia" w:ascii="宋体" w:hAnsi="宋体"/>
          <w:sz w:val="21"/>
          <w:szCs w:val="21"/>
        </w:rPr>
        <w:t>磋商文件</w:t>
      </w:r>
      <w:r>
        <w:rPr>
          <w:rFonts w:ascii="宋体" w:hAnsi="宋体"/>
          <w:sz w:val="21"/>
          <w:szCs w:val="21"/>
        </w:rPr>
        <w:t>要求</w:t>
      </w:r>
      <w:r>
        <w:rPr>
          <w:rFonts w:hint="eastAsia" w:ascii="宋体" w:hAnsi="宋体"/>
          <w:sz w:val="21"/>
          <w:szCs w:val="21"/>
        </w:rPr>
        <w:t>，</w:t>
      </w:r>
      <w:r>
        <w:rPr>
          <w:rFonts w:ascii="宋体" w:hAnsi="宋体"/>
          <w:sz w:val="21"/>
          <w:szCs w:val="21"/>
        </w:rPr>
        <w:t>检查相关证书、人员身份证是否在有效期内。</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请留意</w:t>
      </w:r>
      <w:r>
        <w:rPr>
          <w:rFonts w:ascii="宋体" w:hAnsi="宋体"/>
          <w:sz w:val="21"/>
          <w:szCs w:val="21"/>
        </w:rPr>
        <w:t>磋商文件资格要求、</w:t>
      </w:r>
      <w:r>
        <w:rPr>
          <w:rFonts w:hint="eastAsia" w:ascii="宋体" w:hAnsi="宋体"/>
          <w:sz w:val="21"/>
          <w:szCs w:val="21"/>
        </w:rPr>
        <w:t>采购需求</w:t>
      </w:r>
      <w:r>
        <w:rPr>
          <w:rFonts w:ascii="宋体" w:hAnsi="宋体"/>
          <w:sz w:val="21"/>
          <w:szCs w:val="21"/>
        </w:rPr>
        <w:t>、</w:t>
      </w:r>
      <w:r>
        <w:rPr>
          <w:rFonts w:hint="eastAsia" w:ascii="宋体" w:hAnsi="宋体"/>
          <w:sz w:val="21"/>
          <w:szCs w:val="21"/>
        </w:rPr>
        <w:t>须知前附表、评审程序</w:t>
      </w:r>
      <w:r>
        <w:rPr>
          <w:rFonts w:ascii="宋体" w:hAnsi="宋体"/>
          <w:sz w:val="21"/>
          <w:szCs w:val="21"/>
        </w:rPr>
        <w:t>、响应文件</w:t>
      </w:r>
      <w:r>
        <w:rPr>
          <w:rFonts w:hint="eastAsia" w:ascii="宋体" w:hAnsi="宋体"/>
          <w:sz w:val="21"/>
          <w:szCs w:val="21"/>
        </w:rPr>
        <w:t>格式备注说明</w:t>
      </w:r>
      <w:r>
        <w:rPr>
          <w:rFonts w:ascii="宋体" w:hAnsi="宋体"/>
          <w:sz w:val="21"/>
          <w:szCs w:val="21"/>
        </w:rPr>
        <w:t>事项中</w:t>
      </w:r>
      <w:r>
        <w:rPr>
          <w:rFonts w:hint="eastAsia" w:ascii="宋体" w:hAnsi="宋体"/>
          <w:sz w:val="21"/>
          <w:szCs w:val="21"/>
        </w:rPr>
        <w:t>是否</w:t>
      </w:r>
      <w:r>
        <w:rPr>
          <w:rFonts w:ascii="宋体" w:hAnsi="宋体"/>
          <w:sz w:val="21"/>
          <w:szCs w:val="21"/>
        </w:rPr>
        <w:t>有要求原件</w:t>
      </w:r>
      <w:r>
        <w:rPr>
          <w:rFonts w:hint="eastAsia" w:ascii="宋体" w:hAnsi="宋体"/>
          <w:sz w:val="21"/>
          <w:szCs w:val="21"/>
        </w:rPr>
        <w:t>核查</w:t>
      </w:r>
      <w:r>
        <w:rPr>
          <w:rFonts w:ascii="宋体" w:hAnsi="宋体"/>
          <w:sz w:val="21"/>
          <w:szCs w:val="21"/>
        </w:rPr>
        <w:t>的，如有，请于</w:t>
      </w:r>
      <w:r>
        <w:rPr>
          <w:rFonts w:hint="eastAsia" w:ascii="宋体" w:hAnsi="宋体"/>
          <w:sz w:val="21"/>
          <w:szCs w:val="21"/>
        </w:rPr>
        <w:t>开启前</w:t>
      </w:r>
      <w:r>
        <w:rPr>
          <w:rFonts w:ascii="宋体" w:hAnsi="宋体"/>
          <w:sz w:val="21"/>
          <w:szCs w:val="21"/>
        </w:rPr>
        <w:t>，将原件</w:t>
      </w:r>
      <w:r>
        <w:rPr>
          <w:rFonts w:hint="eastAsia" w:ascii="宋体" w:hAnsi="宋体"/>
          <w:sz w:val="21"/>
          <w:szCs w:val="21"/>
        </w:rPr>
        <w:t>（</w:t>
      </w:r>
      <w:r>
        <w:rPr>
          <w:rFonts w:ascii="宋体" w:hAnsi="宋体"/>
          <w:sz w:val="21"/>
          <w:szCs w:val="21"/>
        </w:rPr>
        <w:t>请提前准备好递交原件清单</w:t>
      </w:r>
      <w:r>
        <w:rPr>
          <w:rFonts w:hint="eastAsia" w:ascii="宋体" w:hAnsi="宋体"/>
          <w:sz w:val="21"/>
          <w:szCs w:val="21"/>
        </w:rPr>
        <w:t>）连同</w:t>
      </w:r>
      <w:r>
        <w:rPr>
          <w:rFonts w:ascii="宋体" w:hAnsi="宋体"/>
          <w:sz w:val="21"/>
          <w:szCs w:val="21"/>
        </w:rPr>
        <w:t>响应文件一</w:t>
      </w:r>
      <w:r>
        <w:rPr>
          <w:rFonts w:hint="eastAsia" w:ascii="宋体" w:hAnsi="宋体"/>
          <w:sz w:val="21"/>
          <w:szCs w:val="21"/>
        </w:rPr>
        <w:t>并</w:t>
      </w:r>
      <w:r>
        <w:rPr>
          <w:rFonts w:ascii="宋体" w:hAnsi="宋体"/>
          <w:sz w:val="21"/>
          <w:szCs w:val="21"/>
        </w:rPr>
        <w:t>递交。</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磋商文件</w:t>
      </w:r>
      <w:r>
        <w:rPr>
          <w:rFonts w:ascii="宋体" w:hAnsi="宋体"/>
          <w:sz w:val="21"/>
          <w:szCs w:val="21"/>
        </w:rPr>
        <w:t>中如有实质性条款要求，则响应文件格式中《</w:t>
      </w:r>
      <w:r>
        <w:rPr>
          <w:rFonts w:hint="eastAsia" w:ascii="宋体" w:hAnsi="宋体"/>
          <w:sz w:val="21"/>
          <w:szCs w:val="21"/>
        </w:rPr>
        <w:t>实质性条款响应表》</w:t>
      </w:r>
      <w:r>
        <w:rPr>
          <w:rFonts w:ascii="宋体" w:hAnsi="宋体"/>
          <w:sz w:val="21"/>
          <w:szCs w:val="21"/>
        </w:rPr>
        <w:t>不能留空白，一定要按照磋商文件要求填写。</w:t>
      </w:r>
    </w:p>
    <w:p>
      <w:pPr>
        <w:numPr>
          <w:ilvl w:val="0"/>
          <w:numId w:val="3"/>
        </w:numPr>
        <w:tabs>
          <w:tab w:val="left" w:pos="502"/>
          <w:tab w:val="left" w:pos="2279"/>
          <w:tab w:val="left" w:pos="4769"/>
        </w:tabs>
        <w:ind w:left="440" w:hanging="420" w:hangingChars="200"/>
        <w:rPr>
          <w:rFonts w:ascii="宋体" w:hAnsi="宋体"/>
          <w:sz w:val="21"/>
          <w:szCs w:val="21"/>
        </w:rPr>
      </w:pPr>
      <w:r>
        <w:rPr>
          <w:rFonts w:hint="eastAsia" w:ascii="宋体" w:hAnsi="宋体"/>
          <w:sz w:val="21"/>
          <w:szCs w:val="21"/>
        </w:rPr>
        <w:t>请正确填写《首轮报价表》、《分项报价表》（如有）。多包组项目请仔细检查包组号，包组号与包组采购内容必须对应。</w:t>
      </w:r>
    </w:p>
    <w:p>
      <w:pPr>
        <w:numPr>
          <w:ilvl w:val="0"/>
          <w:numId w:val="3"/>
        </w:numPr>
        <w:tabs>
          <w:tab w:val="left" w:pos="502"/>
          <w:tab w:val="left" w:pos="1408"/>
          <w:tab w:val="left" w:pos="4769"/>
        </w:tabs>
        <w:ind w:left="440" w:hanging="420" w:hangingChars="200"/>
        <w:rPr>
          <w:rFonts w:ascii="宋体" w:hAnsi="宋体"/>
          <w:sz w:val="21"/>
          <w:szCs w:val="21"/>
        </w:rPr>
      </w:pPr>
      <w:r>
        <w:rPr>
          <w:rFonts w:hint="eastAsia" w:ascii="宋体" w:hAnsi="宋体"/>
          <w:sz w:val="21"/>
          <w:szCs w:val="21"/>
        </w:rPr>
        <w:t>如响应产品属于许可证管理范围内的，须提交相应的许可证复印件。</w:t>
      </w:r>
    </w:p>
    <w:p>
      <w:pPr>
        <w:numPr>
          <w:ilvl w:val="0"/>
          <w:numId w:val="3"/>
        </w:numPr>
        <w:tabs>
          <w:tab w:val="left" w:pos="502"/>
          <w:tab w:val="left" w:pos="1408"/>
          <w:tab w:val="left" w:pos="4769"/>
        </w:tabs>
        <w:ind w:left="440" w:hanging="420" w:hangingChars="200"/>
        <w:rPr>
          <w:rFonts w:ascii="宋体" w:hAnsi="宋体"/>
          <w:sz w:val="21"/>
          <w:szCs w:val="21"/>
        </w:rPr>
      </w:pPr>
      <w:r>
        <w:rPr>
          <w:rFonts w:hint="eastAsia" w:ascii="宋体" w:hAnsi="宋体"/>
          <w:sz w:val="21"/>
          <w:szCs w:val="21"/>
        </w:rPr>
        <w:t>为了提高采购效率，节约社会交易成本与时间，我司希望购买了磋商文件的供应商如果决定放弃响应，在响应文件递交截止时间的3日前，以书面盖章形式告知采购代理机构：</w:t>
      </w:r>
      <w:r>
        <w:rPr>
          <w:rFonts w:ascii="宋体" w:hAnsi="宋体"/>
          <w:sz w:val="21"/>
          <w:szCs w:val="21"/>
        </w:rPr>
        <w:t>gddhzb@163.com。</w:t>
      </w:r>
    </w:p>
    <w:p>
      <w:pPr>
        <w:numPr>
          <w:ilvl w:val="0"/>
          <w:numId w:val="3"/>
        </w:numPr>
        <w:tabs>
          <w:tab w:val="left" w:pos="502"/>
          <w:tab w:val="left" w:pos="1408"/>
          <w:tab w:val="left" w:pos="4769"/>
        </w:tabs>
        <w:ind w:left="440" w:hanging="420" w:hangingChars="200"/>
        <w:jc w:val="left"/>
        <w:rPr>
          <w:rFonts w:ascii="宋体" w:hAnsi="宋体"/>
          <w:sz w:val="21"/>
          <w:szCs w:val="21"/>
        </w:rPr>
      </w:pPr>
      <w:r>
        <w:rPr>
          <w:rFonts w:hint="eastAsia" w:ascii="宋体" w:hAnsi="宋体"/>
          <w:sz w:val="21"/>
          <w:szCs w:val="21"/>
        </w:rPr>
        <w:t>根据“节约能源、保护环境”要求，建议供应商双面打印响应文件。</w:t>
      </w:r>
    </w:p>
    <w:p>
      <w:pPr>
        <w:rPr>
          <w:rFonts w:ascii="宋体" w:hAnsi="宋体"/>
          <w:b/>
          <w:sz w:val="22"/>
          <w:szCs w:val="21"/>
        </w:rPr>
      </w:pPr>
      <w:r>
        <w:rPr>
          <w:rFonts w:ascii="宋体" w:hAnsi="宋体"/>
          <w:b/>
          <w:sz w:val="22"/>
          <w:szCs w:val="21"/>
        </w:rPr>
        <w:br w:type="page"/>
      </w:r>
    </w:p>
    <w:p>
      <w:pPr>
        <w:tabs>
          <w:tab w:val="left" w:pos="502"/>
          <w:tab w:val="left" w:pos="1408"/>
          <w:tab w:val="left" w:pos="4769"/>
        </w:tabs>
        <w:jc w:val="center"/>
        <w:rPr>
          <w:rFonts w:ascii="宋体" w:hAnsi="宋体"/>
          <w:b/>
          <w:sz w:val="22"/>
          <w:szCs w:val="21"/>
        </w:rPr>
      </w:pPr>
    </w:p>
    <w:p>
      <w:pPr>
        <w:jc w:val="center"/>
        <w:rPr>
          <w:rFonts w:ascii="宋体" w:hAnsi="宋体"/>
          <w:b/>
          <w:bCs/>
          <w:sz w:val="52"/>
          <w:szCs w:val="52"/>
        </w:rPr>
      </w:pPr>
      <w:r>
        <w:rPr>
          <w:rFonts w:hint="eastAsia" w:ascii="宋体" w:hAnsi="宋体"/>
          <w:b/>
          <w:bCs/>
          <w:sz w:val="52"/>
          <w:szCs w:val="52"/>
        </w:rPr>
        <w:t>目</w:t>
      </w:r>
      <w:r>
        <w:rPr>
          <w:rFonts w:hint="eastAsia" w:ascii="宋体" w:hAnsi="宋体"/>
          <w:b/>
          <w:bCs/>
          <w:sz w:val="52"/>
          <w:szCs w:val="52"/>
        </w:rPr>
        <w:tab/>
      </w:r>
      <w:r>
        <w:rPr>
          <w:rFonts w:hint="eastAsia" w:ascii="宋体" w:hAnsi="宋体"/>
          <w:b/>
          <w:bCs/>
          <w:sz w:val="52"/>
          <w:szCs w:val="52"/>
        </w:rPr>
        <w:t xml:space="preserve">  录</w:t>
      </w:r>
    </w:p>
    <w:p>
      <w:pPr>
        <w:pStyle w:val="31"/>
        <w:tabs>
          <w:tab w:val="right" w:leader="dot" w:pos="9016"/>
        </w:tabs>
        <w:rPr>
          <w:rFonts w:hint="eastAsia" w:ascii="宋体" w:hAnsi="宋体" w:eastAsia="宋体" w:cs="宋体"/>
          <w:b w:val="0"/>
          <w:bCs w:val="0"/>
          <w:sz w:val="28"/>
          <w:szCs w:val="20"/>
        </w:rPr>
      </w:pPr>
      <w:bookmarkStart w:id="1" w:name="_Toc104040676"/>
      <w:bookmarkStart w:id="2" w:name="_Toc103216633"/>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b w:val="0"/>
          <w:bCs w:val="0"/>
          <w:sz w:val="28"/>
          <w:szCs w:val="20"/>
        </w:rPr>
        <w:fldChar w:fldCharType="begin"/>
      </w:r>
      <w:r>
        <w:rPr>
          <w:rFonts w:hint="eastAsia" w:ascii="宋体" w:hAnsi="宋体" w:eastAsia="宋体" w:cs="宋体"/>
          <w:b w:val="0"/>
          <w:bCs w:val="0"/>
          <w:sz w:val="28"/>
          <w:szCs w:val="20"/>
        </w:rPr>
        <w:instrText xml:space="preserve"> TOC \o "1-1" \h \z \u </w:instrText>
      </w:r>
      <w:r>
        <w:rPr>
          <w:rFonts w:hint="eastAsia" w:ascii="宋体" w:hAnsi="宋体" w:eastAsia="宋体" w:cs="宋体"/>
          <w:b w:val="0"/>
          <w:bCs w:val="0"/>
          <w:sz w:val="28"/>
          <w:szCs w:val="20"/>
        </w:rPr>
        <w:fldChar w:fldCharType="separate"/>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"_Toc114516593"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第一章 磋商邀请</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_Toc114516593 \h </w:instrText>
      </w:r>
      <w:r>
        <w:rPr>
          <w:rFonts w:hint="eastAsia" w:ascii="宋体" w:hAnsi="宋体" w:eastAsia="宋体" w:cs="宋体"/>
          <w:sz w:val="28"/>
          <w:szCs w:val="18"/>
        </w:rPr>
        <w:fldChar w:fldCharType="separate"/>
      </w:r>
      <w:r>
        <w:rPr>
          <w:rFonts w:hint="eastAsia" w:ascii="宋体" w:hAnsi="宋体" w:eastAsia="宋体" w:cs="宋体"/>
          <w:sz w:val="28"/>
          <w:szCs w:val="18"/>
        </w:rPr>
        <w:t>4</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"_Toc114516594"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第二章 采购需求</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_Toc114516594 \h </w:instrText>
      </w:r>
      <w:r>
        <w:rPr>
          <w:rFonts w:hint="eastAsia" w:ascii="宋体" w:hAnsi="宋体" w:eastAsia="宋体" w:cs="宋体"/>
          <w:sz w:val="28"/>
          <w:szCs w:val="18"/>
        </w:rPr>
        <w:fldChar w:fldCharType="separate"/>
      </w:r>
      <w:r>
        <w:rPr>
          <w:rFonts w:hint="eastAsia" w:ascii="宋体" w:hAnsi="宋体" w:eastAsia="宋体" w:cs="宋体"/>
          <w:sz w:val="28"/>
          <w:szCs w:val="18"/>
        </w:rPr>
        <w:t>7</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"_Toc114516595"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第三章 供应商须知</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_Toc114516595 \h </w:instrText>
      </w:r>
      <w:r>
        <w:rPr>
          <w:rFonts w:hint="eastAsia" w:ascii="宋体" w:hAnsi="宋体" w:eastAsia="宋体" w:cs="宋体"/>
          <w:sz w:val="28"/>
          <w:szCs w:val="18"/>
        </w:rPr>
        <w:fldChar w:fldCharType="separate"/>
      </w:r>
      <w:r>
        <w:rPr>
          <w:rFonts w:hint="eastAsia" w:ascii="宋体" w:hAnsi="宋体" w:eastAsia="宋体" w:cs="宋体"/>
          <w:sz w:val="28"/>
          <w:szCs w:val="18"/>
        </w:rPr>
        <w:t>8</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"_Toc114516596"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第四章 评审</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_Toc114516596 \h </w:instrText>
      </w:r>
      <w:r>
        <w:rPr>
          <w:rFonts w:hint="eastAsia" w:ascii="宋体" w:hAnsi="宋体" w:eastAsia="宋体" w:cs="宋体"/>
          <w:sz w:val="28"/>
          <w:szCs w:val="18"/>
        </w:rPr>
        <w:fldChar w:fldCharType="separate"/>
      </w:r>
      <w:r>
        <w:rPr>
          <w:rFonts w:hint="eastAsia" w:ascii="宋体" w:hAnsi="宋体" w:eastAsia="宋体" w:cs="宋体"/>
          <w:sz w:val="28"/>
          <w:szCs w:val="18"/>
        </w:rPr>
        <w:t>21</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"_Toc114516597"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第五章 合同文本</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_Toc114516597 \h </w:instrText>
      </w:r>
      <w:r>
        <w:rPr>
          <w:rFonts w:hint="eastAsia" w:ascii="宋体" w:hAnsi="宋体" w:eastAsia="宋体" w:cs="宋体"/>
          <w:sz w:val="28"/>
          <w:szCs w:val="18"/>
        </w:rPr>
        <w:fldChar w:fldCharType="separate"/>
      </w:r>
      <w:r>
        <w:rPr>
          <w:rFonts w:hint="eastAsia" w:ascii="宋体" w:hAnsi="宋体" w:eastAsia="宋体" w:cs="宋体"/>
          <w:sz w:val="28"/>
          <w:szCs w:val="18"/>
        </w:rPr>
        <w:t>29</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pStyle w:val="31"/>
        <w:tabs>
          <w:tab w:val="right" w:leader="dot" w:pos="9016"/>
        </w:tabs>
        <w:rPr>
          <w:rFonts w:hint="eastAsia" w:ascii="宋体" w:hAnsi="宋体" w:eastAsia="宋体" w:cs="宋体"/>
          <w:b w:val="0"/>
          <w:bCs w:val="0"/>
          <w:caps w:val="0"/>
          <w:sz w:val="20"/>
          <w:szCs w:val="21"/>
        </w:rPr>
      </w:pP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HYPERLINK \l "_Toc114516598" </w:instrText>
      </w:r>
      <w:r>
        <w:rPr>
          <w:rFonts w:hint="eastAsia" w:ascii="宋体" w:hAnsi="宋体" w:eastAsia="宋体" w:cs="宋体"/>
          <w:sz w:val="28"/>
          <w:szCs w:val="18"/>
        </w:rPr>
        <w:fldChar w:fldCharType="separate"/>
      </w:r>
      <w:r>
        <w:rPr>
          <w:rStyle w:val="57"/>
          <w:rFonts w:hint="eastAsia" w:ascii="宋体" w:hAnsi="宋体" w:eastAsia="宋体" w:cs="宋体"/>
          <w:color w:val="auto"/>
          <w:sz w:val="28"/>
          <w:szCs w:val="18"/>
        </w:rPr>
        <w:t>第六章 响应文件格式与要求</w:t>
      </w:r>
      <w:r>
        <w:rPr>
          <w:rFonts w:hint="eastAsia" w:ascii="宋体" w:hAnsi="宋体" w:eastAsia="宋体" w:cs="宋体"/>
          <w:sz w:val="28"/>
          <w:szCs w:val="18"/>
        </w:rPr>
        <w:tab/>
      </w:r>
      <w:r>
        <w:rPr>
          <w:rFonts w:hint="eastAsia" w:ascii="宋体" w:hAnsi="宋体" w:eastAsia="宋体" w:cs="宋体"/>
          <w:sz w:val="28"/>
          <w:szCs w:val="18"/>
        </w:rPr>
        <w:fldChar w:fldCharType="begin"/>
      </w:r>
      <w:r>
        <w:rPr>
          <w:rFonts w:hint="eastAsia" w:ascii="宋体" w:hAnsi="宋体" w:eastAsia="宋体" w:cs="宋体"/>
          <w:sz w:val="28"/>
          <w:szCs w:val="18"/>
        </w:rPr>
        <w:instrText xml:space="preserve"> PAGEREF _Toc114516598 \h </w:instrText>
      </w:r>
      <w:r>
        <w:rPr>
          <w:rFonts w:hint="eastAsia" w:ascii="宋体" w:hAnsi="宋体" w:eastAsia="宋体" w:cs="宋体"/>
          <w:sz w:val="28"/>
          <w:szCs w:val="18"/>
        </w:rPr>
        <w:fldChar w:fldCharType="separate"/>
      </w:r>
      <w:r>
        <w:rPr>
          <w:rFonts w:hint="eastAsia" w:ascii="宋体" w:hAnsi="宋体" w:eastAsia="宋体" w:cs="宋体"/>
          <w:sz w:val="28"/>
          <w:szCs w:val="18"/>
        </w:rPr>
        <w:t>30</w:t>
      </w:r>
      <w:r>
        <w:rPr>
          <w:rFonts w:hint="eastAsia" w:ascii="宋体" w:hAnsi="宋体" w:eastAsia="宋体" w:cs="宋体"/>
          <w:sz w:val="28"/>
          <w:szCs w:val="18"/>
        </w:rPr>
        <w:fldChar w:fldCharType="end"/>
      </w:r>
      <w:r>
        <w:rPr>
          <w:rFonts w:hint="eastAsia" w:ascii="宋体" w:hAnsi="宋体" w:eastAsia="宋体" w:cs="宋体"/>
          <w:sz w:val="28"/>
          <w:szCs w:val="18"/>
        </w:rPr>
        <w:fldChar w:fldCharType="end"/>
      </w:r>
    </w:p>
    <w:p>
      <w:pPr>
        <w:rPr>
          <w:rFonts w:ascii="宋体" w:hAnsi="宋体"/>
          <w:szCs w:val="21"/>
        </w:rPr>
      </w:pPr>
      <w:r>
        <w:rPr>
          <w:rFonts w:hint="eastAsia" w:ascii="宋体" w:hAnsi="宋体" w:eastAsia="宋体" w:cs="宋体"/>
          <w:b/>
          <w:bCs/>
          <w:sz w:val="28"/>
          <w:szCs w:val="20"/>
        </w:rPr>
        <w:fldChar w:fldCharType="end"/>
      </w:r>
    </w:p>
    <w:p>
      <w:pPr>
        <w:pStyle w:val="2"/>
        <w:rPr>
          <w:rFonts w:ascii="宋体" w:hAnsi="宋体"/>
          <w:sz w:val="24"/>
        </w:rPr>
      </w:pPr>
      <w:r>
        <w:br w:type="page"/>
      </w:r>
      <w:bookmarkStart w:id="3" w:name="_Toc114516593"/>
      <w:r>
        <w:rPr>
          <w:rFonts w:hint="eastAsia"/>
        </w:rPr>
        <w:t>第一章 磋商邀请</w:t>
      </w:r>
      <w:bookmarkEnd w:id="1"/>
      <w:bookmarkEnd w:id="2"/>
      <w:bookmarkEnd w:id="3"/>
    </w:p>
    <w:p>
      <w:pPr>
        <w:pStyle w:val="3"/>
        <w:numPr>
          <w:ilvl w:val="0"/>
          <w:numId w:val="4"/>
        </w:numPr>
        <w:rPr>
          <w:szCs w:val="24"/>
        </w:rPr>
      </w:pPr>
      <w:bookmarkStart w:id="4" w:name="_Toc104040677"/>
      <w:r>
        <w:rPr>
          <w:rFonts w:hint="eastAsia"/>
          <w:szCs w:val="24"/>
        </w:rPr>
        <w:t>项目基本情况</w:t>
      </w:r>
      <w:bookmarkEnd w:id="4"/>
    </w:p>
    <w:p>
      <w:pPr>
        <w:ind w:firstLine="420" w:firstLineChars="200"/>
        <w:rPr>
          <w:rFonts w:hint="eastAsia" w:ascii="宋体" w:hAnsi="宋体" w:eastAsia="宋体"/>
          <w:sz w:val="21"/>
          <w:szCs w:val="21"/>
          <w:lang w:eastAsia="zh-CN"/>
        </w:rPr>
      </w:pPr>
      <w:r>
        <w:rPr>
          <w:rFonts w:hint="eastAsia" w:ascii="宋体" w:hAnsi="宋体"/>
          <w:sz w:val="21"/>
          <w:szCs w:val="21"/>
        </w:rPr>
        <w:t>项目编号：</w:t>
      </w:r>
      <w:r>
        <w:rPr>
          <w:rFonts w:hint="eastAsia" w:ascii="宋体" w:hAnsi="宋体"/>
          <w:sz w:val="21"/>
          <w:szCs w:val="21"/>
          <w:lang w:eastAsia="zh-CN"/>
        </w:rPr>
        <w:t>GDDHZB20240008</w:t>
      </w:r>
    </w:p>
    <w:p>
      <w:pPr>
        <w:ind w:firstLine="420" w:firstLineChars="200"/>
        <w:rPr>
          <w:rFonts w:hint="eastAsia" w:ascii="宋体" w:hAnsi="宋体" w:eastAsia="宋体"/>
          <w:sz w:val="21"/>
          <w:szCs w:val="21"/>
          <w:lang w:eastAsia="zh-CN"/>
        </w:rPr>
      </w:pPr>
      <w:r>
        <w:rPr>
          <w:rFonts w:hint="eastAsia" w:ascii="宋体" w:hAnsi="宋体"/>
          <w:sz w:val="21"/>
          <w:szCs w:val="21"/>
        </w:rPr>
        <w:t>项目名称：</w:t>
      </w:r>
      <w:r>
        <w:rPr>
          <w:rFonts w:hint="eastAsia" w:ascii="宋体" w:hAnsi="宋体"/>
          <w:sz w:val="21"/>
          <w:szCs w:val="21"/>
          <w:lang w:eastAsia="zh-CN"/>
        </w:rPr>
        <w:t>茂名市茂南区粮食购销有限公司出入仓设备采购项目</w:t>
      </w:r>
    </w:p>
    <w:p>
      <w:pPr>
        <w:ind w:firstLine="420" w:firstLineChars="200"/>
        <w:rPr>
          <w:rFonts w:ascii="宋体" w:hAnsi="宋体"/>
          <w:sz w:val="21"/>
          <w:szCs w:val="21"/>
        </w:rPr>
      </w:pPr>
      <w:r>
        <w:rPr>
          <w:rFonts w:hint="eastAsia" w:ascii="宋体" w:hAnsi="宋体"/>
          <w:sz w:val="21"/>
          <w:szCs w:val="21"/>
        </w:rPr>
        <w:t>采购方式：竞争性磋商</w:t>
      </w:r>
    </w:p>
    <w:p>
      <w:pPr>
        <w:ind w:firstLine="420" w:firstLineChars="200"/>
        <w:rPr>
          <w:rFonts w:ascii="宋体" w:hAnsi="宋体"/>
          <w:sz w:val="21"/>
          <w:szCs w:val="21"/>
        </w:rPr>
      </w:pPr>
      <w:r>
        <w:rPr>
          <w:rFonts w:hint="eastAsia" w:ascii="宋体" w:hAnsi="宋体"/>
          <w:sz w:val="21"/>
          <w:szCs w:val="21"/>
        </w:rPr>
        <w:t>预算金额：</w:t>
      </w:r>
      <w:r>
        <w:rPr>
          <w:rFonts w:hint="eastAsia" w:ascii="宋体" w:hAnsi="宋体"/>
          <w:sz w:val="21"/>
          <w:szCs w:val="21"/>
          <w:lang w:eastAsia="zh-CN"/>
        </w:rPr>
        <w:t>235,000.00</w:t>
      </w:r>
      <w:r>
        <w:rPr>
          <w:rFonts w:ascii="宋体" w:hAnsi="宋体"/>
          <w:sz w:val="21"/>
          <w:szCs w:val="21"/>
        </w:rPr>
        <w:t>元</w:t>
      </w:r>
    </w:p>
    <w:p>
      <w:pPr>
        <w:ind w:firstLine="420" w:firstLineChars="200"/>
        <w:rPr>
          <w:rFonts w:ascii="宋体" w:hAnsi="宋体"/>
          <w:sz w:val="21"/>
          <w:szCs w:val="21"/>
        </w:rPr>
      </w:pPr>
      <w:bookmarkStart w:id="5" w:name="_Hlk70530579"/>
      <w:bookmarkStart w:id="6" w:name="_Hlk104155903"/>
      <w:r>
        <w:rPr>
          <w:rFonts w:hint="eastAsia" w:ascii="宋体" w:hAnsi="宋体"/>
          <w:sz w:val="21"/>
          <w:szCs w:val="21"/>
        </w:rPr>
        <w:t>最高限价：</w:t>
      </w:r>
      <w:r>
        <w:rPr>
          <w:rFonts w:hint="eastAsia" w:ascii="宋体" w:hAnsi="宋体"/>
          <w:sz w:val="21"/>
          <w:szCs w:val="21"/>
          <w:lang w:eastAsia="zh-CN"/>
        </w:rPr>
        <w:t>235,000.00</w:t>
      </w:r>
      <w:r>
        <w:rPr>
          <w:rFonts w:ascii="宋体" w:hAnsi="宋体"/>
          <w:sz w:val="21"/>
          <w:szCs w:val="21"/>
        </w:rPr>
        <w:t>元</w:t>
      </w:r>
    </w:p>
    <w:p>
      <w:pPr>
        <w:ind w:firstLine="420" w:firstLineChars="200"/>
        <w:rPr>
          <w:rFonts w:ascii="宋体" w:hAnsi="宋体"/>
          <w:sz w:val="21"/>
          <w:szCs w:val="21"/>
        </w:rPr>
      </w:pPr>
      <w:r>
        <w:rPr>
          <w:rFonts w:hint="eastAsia" w:ascii="宋体" w:hAnsi="宋体"/>
          <w:sz w:val="21"/>
          <w:szCs w:val="21"/>
        </w:rPr>
        <w:t>采购需求</w:t>
      </w:r>
      <w:bookmarkEnd w:id="5"/>
      <w:r>
        <w:rPr>
          <w:rFonts w:hint="eastAsia" w:ascii="宋体" w:hAnsi="宋体"/>
          <w:sz w:val="21"/>
          <w:szCs w:val="21"/>
        </w:rPr>
        <w:t>：</w:t>
      </w:r>
    </w:p>
    <w:p>
      <w:pPr>
        <w:pStyle w:val="45"/>
        <w:numPr>
          <w:ilvl w:val="0"/>
          <w:numId w:val="5"/>
        </w:numPr>
        <w:spacing w:after="0" w:line="360" w:lineRule="auto"/>
        <w:ind w:left="0" w:leftChars="0" w:firstLine="480"/>
        <w:rPr>
          <w:rFonts w:hint="eastAsia" w:ascii="宋体" w:hAnsi="宋体"/>
          <w:sz w:val="21"/>
          <w:szCs w:val="21"/>
        </w:rPr>
      </w:pPr>
      <w:r>
        <w:rPr>
          <w:rFonts w:hint="eastAsia" w:ascii="宋体" w:hAnsi="宋体"/>
          <w:sz w:val="21"/>
          <w:szCs w:val="21"/>
        </w:rPr>
        <w:t>标的名称：环保脉冲振动清理筛</w:t>
      </w:r>
      <w:r>
        <w:rPr>
          <w:rFonts w:hint="eastAsia" w:ascii="宋体" w:hAnsi="宋体"/>
          <w:sz w:val="21"/>
          <w:szCs w:val="21"/>
          <w:lang w:val="en-US" w:eastAsia="zh-CN"/>
        </w:rPr>
        <w:t>1台</w:t>
      </w:r>
      <w:r>
        <w:rPr>
          <w:rFonts w:hint="eastAsia" w:ascii="宋体" w:hAnsi="宋体"/>
          <w:sz w:val="21"/>
          <w:szCs w:val="21"/>
          <w:lang w:eastAsia="zh-CN"/>
        </w:rPr>
        <w:t>；刮板式扒谷机</w:t>
      </w:r>
      <w:r>
        <w:rPr>
          <w:rFonts w:hint="eastAsia" w:ascii="宋体" w:hAnsi="宋体"/>
          <w:sz w:val="21"/>
          <w:szCs w:val="21"/>
          <w:lang w:val="en-US" w:eastAsia="zh-CN"/>
        </w:rPr>
        <w:t>1台</w:t>
      </w:r>
    </w:p>
    <w:p>
      <w:pPr>
        <w:pStyle w:val="45"/>
        <w:numPr>
          <w:ilvl w:val="0"/>
          <w:numId w:val="0"/>
        </w:numPr>
        <w:spacing w:after="0" w:line="360" w:lineRule="auto"/>
        <w:ind w:firstLine="420" w:firstLineChars="200"/>
        <w:rPr>
          <w:rFonts w:hint="eastAsia" w:ascii="宋体" w:hAnsi="宋体" w:eastAsia="宋体"/>
          <w:sz w:val="21"/>
          <w:szCs w:val="21"/>
          <w:lang w:val="en-US" w:eastAsia="zh-CN"/>
        </w:rPr>
      </w:pPr>
      <w:r>
        <w:rPr>
          <w:rFonts w:hint="eastAsia" w:ascii="宋体" w:hAnsi="宋体"/>
          <w:sz w:val="21"/>
          <w:szCs w:val="21"/>
        </w:rPr>
        <w:t>2</w:t>
      </w:r>
      <w:r>
        <w:rPr>
          <w:rFonts w:ascii="宋体" w:hAnsi="宋体"/>
          <w:sz w:val="21"/>
          <w:szCs w:val="21"/>
        </w:rPr>
        <w:t>.</w:t>
      </w:r>
      <w:r>
        <w:rPr>
          <w:rFonts w:hint="eastAsia" w:ascii="宋体" w:hAnsi="宋体"/>
          <w:sz w:val="21"/>
          <w:szCs w:val="21"/>
        </w:rPr>
        <w:t>标的数量：</w:t>
      </w:r>
      <w:r>
        <w:rPr>
          <w:rFonts w:hint="eastAsia" w:ascii="宋体" w:hAnsi="宋体"/>
          <w:sz w:val="21"/>
          <w:szCs w:val="21"/>
          <w:lang w:val="en-US" w:eastAsia="zh-CN"/>
        </w:rPr>
        <w:t>一项</w:t>
      </w:r>
    </w:p>
    <w:p>
      <w:pPr>
        <w:pStyle w:val="45"/>
        <w:spacing w:after="0" w:line="360" w:lineRule="auto"/>
        <w:ind w:left="0" w:leftChars="0" w:firstLine="480"/>
        <w:rPr>
          <w:rFonts w:ascii="宋体" w:hAnsi="宋体"/>
          <w:sz w:val="21"/>
          <w:szCs w:val="21"/>
        </w:rPr>
      </w:pPr>
      <w:r>
        <w:rPr>
          <w:rFonts w:hint="eastAsia" w:ascii="宋体" w:hAnsi="宋体"/>
          <w:sz w:val="21"/>
          <w:szCs w:val="21"/>
        </w:rPr>
        <w:t>3</w:t>
      </w:r>
      <w:r>
        <w:rPr>
          <w:rFonts w:ascii="宋体" w:hAnsi="宋体"/>
          <w:sz w:val="21"/>
          <w:szCs w:val="21"/>
        </w:rPr>
        <w:t>.</w:t>
      </w:r>
      <w:r>
        <w:rPr>
          <w:rFonts w:hint="eastAsia" w:ascii="宋体" w:hAnsi="宋体"/>
          <w:sz w:val="21"/>
          <w:szCs w:val="21"/>
        </w:rPr>
        <w:t>简要技术需求或服务要求：详细要求见采购需求。</w:t>
      </w:r>
    </w:p>
    <w:bookmarkEnd w:id="6"/>
    <w:p>
      <w:pPr>
        <w:ind w:firstLine="420" w:firstLineChars="200"/>
        <w:rPr>
          <w:rFonts w:ascii="宋体" w:hAnsi="宋体"/>
          <w:sz w:val="21"/>
          <w:szCs w:val="21"/>
        </w:rPr>
      </w:pPr>
      <w:r>
        <w:rPr>
          <w:rFonts w:hint="eastAsia" w:ascii="宋体" w:hAnsi="宋体"/>
          <w:sz w:val="21"/>
          <w:szCs w:val="21"/>
        </w:rPr>
        <w:t>合同履行期限：自合同签订之日起至合同义务履行完成止</w:t>
      </w:r>
      <w:r>
        <w:rPr>
          <w:rFonts w:ascii="宋体" w:hAnsi="宋体"/>
          <w:sz w:val="21"/>
          <w:szCs w:val="21"/>
        </w:rPr>
        <w:t>。</w:t>
      </w:r>
    </w:p>
    <w:p>
      <w:pPr>
        <w:ind w:firstLine="420" w:firstLineChars="200"/>
        <w:rPr>
          <w:rFonts w:ascii="宋体" w:hAnsi="宋体"/>
          <w:sz w:val="21"/>
          <w:szCs w:val="21"/>
        </w:rPr>
      </w:pPr>
      <w:r>
        <w:rPr>
          <w:rFonts w:hint="eastAsia" w:ascii="宋体" w:hAnsi="宋体"/>
          <w:sz w:val="21"/>
          <w:szCs w:val="21"/>
        </w:rPr>
        <w:t>本合同包不接受联合体响应。</w:t>
      </w:r>
    </w:p>
    <w:p>
      <w:pPr>
        <w:pStyle w:val="3"/>
        <w:numPr>
          <w:ilvl w:val="0"/>
          <w:numId w:val="4"/>
        </w:numPr>
      </w:pPr>
      <w:bookmarkStart w:id="7" w:name="_Toc104040678"/>
      <w:r>
        <w:rPr>
          <w:rFonts w:hint="eastAsia"/>
        </w:rPr>
        <w:t>申请人的资格要求</w:t>
      </w:r>
      <w:bookmarkEnd w:id="7"/>
    </w:p>
    <w:p>
      <w:pPr>
        <w:rPr>
          <w:rFonts w:ascii="宋体" w:hAnsi="宋体"/>
          <w:b/>
          <w:bCs/>
          <w:sz w:val="24"/>
        </w:rPr>
      </w:pPr>
      <w:r>
        <w:rPr>
          <w:rFonts w:hint="eastAsia" w:ascii="宋体" w:hAnsi="宋体"/>
          <w:b/>
          <w:bCs/>
          <w:sz w:val="24"/>
        </w:rPr>
        <w:t>1.</w:t>
      </w:r>
      <w:r>
        <w:rPr>
          <w:rFonts w:ascii="宋体" w:hAnsi="宋体"/>
          <w:b/>
          <w:bCs/>
          <w:sz w:val="24"/>
        </w:rPr>
        <w:t>投标供应商应具备《政府采购法》第二十二条规定的条件，提供下列材料</w:t>
      </w:r>
      <w:r>
        <w:rPr>
          <w:rFonts w:hint="eastAsia" w:ascii="宋体" w:hAnsi="宋体"/>
          <w:b/>
          <w:bCs/>
          <w:sz w:val="24"/>
        </w:rPr>
        <w:t>：</w:t>
      </w:r>
    </w:p>
    <w:p>
      <w:pPr>
        <w:shd w:val="clear" w:color="auto" w:fill="FFFFFF"/>
        <w:ind w:firstLine="420" w:firstLineChars="200"/>
        <w:jc w:val="left"/>
        <w:rPr>
          <w:rFonts w:hint="eastAsia" w:ascii="宋体" w:hAnsi="宋体"/>
          <w:sz w:val="21"/>
          <w:szCs w:val="21"/>
        </w:rPr>
      </w:pPr>
      <w:r>
        <w:rPr>
          <w:rFonts w:hint="eastAsia" w:ascii="宋体" w:hAnsi="宋体"/>
          <w:sz w:val="21"/>
          <w:szCs w:val="21"/>
        </w:rPr>
        <w:t>（1）具有独立承担民事责任的能力：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p>
      <w:pPr>
        <w:shd w:val="clear" w:color="auto" w:fill="FFFFFF"/>
        <w:ind w:firstLine="420" w:firstLineChars="200"/>
        <w:jc w:val="left"/>
        <w:rPr>
          <w:rFonts w:hint="eastAsia" w:ascii="宋体" w:hAnsi="宋体" w:eastAsia="宋体"/>
          <w:sz w:val="21"/>
          <w:szCs w:val="21"/>
          <w:lang w:eastAsia="zh-CN"/>
        </w:rPr>
      </w:pPr>
      <w:r>
        <w:rPr>
          <w:rFonts w:hint="eastAsia" w:ascii="宋体" w:hAnsi="宋体"/>
          <w:sz w:val="21"/>
          <w:szCs w:val="21"/>
        </w:rPr>
        <w:t>（2）有依法缴纳税收和社会保障资金的良好记录：</w:t>
      </w:r>
      <w:r>
        <w:rPr>
          <w:rFonts w:hint="eastAsia" w:ascii="宋体" w:hAnsi="宋体"/>
          <w:sz w:val="21"/>
          <w:szCs w:val="21"/>
          <w:lang w:eastAsia="zh-CN"/>
        </w:rPr>
        <w:t>提供《供应商资格信用承诺函》。（格式详见公告附件）</w:t>
      </w:r>
    </w:p>
    <w:p>
      <w:pPr>
        <w:shd w:val="clear" w:color="auto" w:fill="FFFFFF"/>
        <w:ind w:firstLine="420" w:firstLineChars="200"/>
        <w:jc w:val="left"/>
        <w:rPr>
          <w:rFonts w:hint="eastAsia" w:ascii="宋体" w:hAnsi="宋体" w:eastAsia="宋体"/>
          <w:sz w:val="21"/>
          <w:szCs w:val="21"/>
          <w:lang w:eastAsia="zh-CN"/>
        </w:rPr>
      </w:pPr>
      <w:r>
        <w:rPr>
          <w:rFonts w:hint="eastAsia" w:ascii="宋体" w:hAnsi="宋体"/>
          <w:sz w:val="21"/>
          <w:szCs w:val="21"/>
        </w:rPr>
        <w:t>（3）具有良好的商业信誉和健全的财务会计制度：</w:t>
      </w:r>
      <w:r>
        <w:rPr>
          <w:rFonts w:hint="eastAsia" w:ascii="宋体" w:hAnsi="宋体"/>
          <w:sz w:val="21"/>
          <w:szCs w:val="21"/>
          <w:lang w:eastAsia="zh-CN"/>
        </w:rPr>
        <w:t>提供《供应商资格信用承诺函》。（格式详见公告附件）</w:t>
      </w:r>
    </w:p>
    <w:p>
      <w:pPr>
        <w:shd w:val="clear" w:color="auto" w:fill="FFFFFF"/>
        <w:ind w:firstLine="420" w:firstLineChars="200"/>
        <w:jc w:val="left"/>
        <w:rPr>
          <w:rFonts w:hint="eastAsia" w:ascii="宋体" w:hAnsi="宋体" w:eastAsia="宋体"/>
          <w:sz w:val="21"/>
          <w:szCs w:val="21"/>
          <w:lang w:eastAsia="zh-CN"/>
        </w:rPr>
      </w:pPr>
      <w:r>
        <w:rPr>
          <w:rFonts w:hint="eastAsia" w:ascii="宋体" w:hAnsi="宋体"/>
          <w:sz w:val="21"/>
          <w:szCs w:val="21"/>
        </w:rPr>
        <w:t>（4）履行合同所必需的设备和专业技术能力：</w:t>
      </w:r>
      <w:r>
        <w:rPr>
          <w:rFonts w:hint="eastAsia" w:ascii="宋体" w:hAnsi="宋体"/>
          <w:sz w:val="21"/>
          <w:szCs w:val="21"/>
          <w:lang w:eastAsia="zh-CN"/>
        </w:rPr>
        <w:t>提供《供应商资格信用承诺函》。（格式详见公告附件）</w:t>
      </w:r>
    </w:p>
    <w:p>
      <w:pPr>
        <w:shd w:val="clear" w:color="auto" w:fill="FFFFFF"/>
        <w:ind w:firstLine="420" w:firstLineChars="200"/>
        <w:jc w:val="left"/>
        <w:rPr>
          <w:rFonts w:hint="eastAsia" w:ascii="宋体" w:hAnsi="宋体"/>
          <w:sz w:val="21"/>
          <w:szCs w:val="21"/>
        </w:rPr>
      </w:pPr>
      <w:r>
        <w:rPr>
          <w:rFonts w:hint="eastAsia" w:ascii="宋体" w:hAnsi="宋体"/>
          <w:sz w:val="21"/>
          <w:szCs w:val="21"/>
        </w:rPr>
        <w:t>（5）参加采购活动前3年内，在经营活动中没有重大违法记录：</w:t>
      </w:r>
      <w:r>
        <w:rPr>
          <w:rFonts w:hint="eastAsia" w:ascii="宋体" w:hAnsi="宋体"/>
          <w:sz w:val="21"/>
          <w:szCs w:val="21"/>
          <w:lang w:eastAsia="zh-CN"/>
        </w:rPr>
        <w:t>提供《供应商资格信用承诺函》。（格式详见公告附件）</w:t>
      </w:r>
      <w:r>
        <w:rPr>
          <w:rFonts w:hint="eastAsia" w:ascii="宋体" w:hAnsi="宋体"/>
          <w:sz w:val="21"/>
          <w:szCs w:val="21"/>
        </w:rPr>
        <w:t>重大违法记录，是指供应商因违法经营受到刑事处罚或者责令停产停业、吊销许可证或者执照、较大数额罚款等行政处罚。（根据财库〔2023〕3号文，“较大数额罚款”认定为200万元以上的罚款，法律、行政法规以及国务院有关部门明确规定相关领域“较大数额罚款”标准高于200万元的，从其规定。）</w:t>
      </w:r>
    </w:p>
    <w:p>
      <w:pPr>
        <w:jc w:val="left"/>
        <w:rPr>
          <w:rFonts w:hint="eastAsia" w:ascii="宋体" w:hAnsi="宋体" w:cs="Futura-Heavy"/>
          <w:b/>
          <w:bCs/>
          <w:sz w:val="24"/>
          <w:shd w:val="clear" w:color="auto" w:fill="FFFFFF"/>
          <w:lang w:val="en-US" w:eastAsia="zh-CN"/>
        </w:rPr>
      </w:pPr>
      <w:bookmarkStart w:id="8" w:name="_Toc35342045"/>
      <w:r>
        <w:rPr>
          <w:rFonts w:hint="eastAsia" w:ascii="宋体" w:hAnsi="宋体" w:cs="Futura-Heavy"/>
          <w:b/>
          <w:bCs/>
          <w:sz w:val="24"/>
          <w:shd w:val="clear" w:color="auto" w:fill="FFFFFF"/>
          <w:lang w:val="en-US" w:eastAsia="zh-CN"/>
        </w:rPr>
        <w:t>2.落实政府采购政策需满足的资格要求：</w:t>
      </w:r>
    </w:p>
    <w:p>
      <w:pPr>
        <w:jc w:val="left"/>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本项目整体专门面向中小企业（所属行业：工业）。</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3.本项目的特定资格要求：</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单位负责人为同一人或者存在直接控股、管理关系的不同供应商，不得同时参加本采购项目（包组）投标（响应）。为本项目提供整体设计、规范编制或者项目管理、监理、检测等服务的供应商，不得再参与本项目投标（响应）。提供《供应商资格信用承诺函》。（格式详见公告附件）</w:t>
      </w:r>
    </w:p>
    <w:p>
      <w:pPr>
        <w:shd w:val="clear" w:color="auto" w:fill="FFFFFF"/>
        <w:ind w:firstLine="420" w:firstLineChars="200"/>
        <w:jc w:val="left"/>
        <w:rPr>
          <w:rFonts w:hint="eastAsia" w:ascii="宋体" w:hAnsi="宋体" w:cs="Futura-Heavy"/>
          <w:b w:val="0"/>
          <w:bCs w:val="0"/>
          <w:sz w:val="24"/>
          <w:shd w:val="clear" w:color="auto" w:fill="FFFFFF"/>
          <w:lang w:val="en-US" w:eastAsia="zh-CN"/>
        </w:rPr>
      </w:pPr>
      <w:r>
        <w:rPr>
          <w:rFonts w:hint="eastAsia" w:ascii="宋体" w:hAnsi="宋体" w:eastAsia="宋体" w:cs="Times New Roman"/>
          <w:sz w:val="21"/>
          <w:szCs w:val="21"/>
          <w:lang w:val="en-US" w:eastAsia="zh-CN"/>
        </w:rPr>
        <w:t>（2）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p>
      <w:pPr>
        <w:pStyle w:val="3"/>
        <w:numPr>
          <w:ilvl w:val="0"/>
          <w:numId w:val="0"/>
        </w:numPr>
        <w:ind w:leftChars="0"/>
        <w:rPr>
          <w:rFonts w:hint="eastAsia"/>
          <w:lang w:val="en-US" w:eastAsia="zh-CN"/>
        </w:rPr>
      </w:pPr>
      <w:r>
        <w:rPr>
          <w:rFonts w:hint="eastAsia"/>
          <w:lang w:val="en-US" w:eastAsia="zh-CN"/>
        </w:rPr>
        <w:t>三、获取采购文件</w:t>
      </w:r>
    </w:p>
    <w:p>
      <w:pPr>
        <w:shd w:val="clear" w:color="auto" w:fill="FFFFFF"/>
        <w:ind w:firstLine="420" w:firstLineChars="200"/>
        <w:jc w:val="left"/>
        <w:rPr>
          <w:rFonts w:hint="eastAsia" w:ascii="宋体" w:hAnsi="宋体" w:eastAsia="宋体" w:cs="Times New Roman"/>
          <w:color w:val="auto"/>
          <w:sz w:val="21"/>
          <w:szCs w:val="21"/>
          <w:u w:val="single"/>
          <w:lang w:val="en-US" w:eastAsia="zh-CN"/>
        </w:rPr>
      </w:pPr>
      <w:r>
        <w:rPr>
          <w:rFonts w:hint="eastAsia" w:ascii="宋体" w:hAnsi="宋体" w:eastAsia="宋体" w:cs="Times New Roman"/>
          <w:color w:val="auto"/>
          <w:sz w:val="21"/>
          <w:szCs w:val="21"/>
          <w:lang w:val="en-US" w:eastAsia="zh-CN"/>
        </w:rPr>
        <w:t>符合资格的供应商应当在</w:t>
      </w:r>
      <w:r>
        <w:rPr>
          <w:rFonts w:hint="eastAsia" w:ascii="宋体" w:hAnsi="宋体" w:cs="Times New Roman"/>
          <w:color w:val="auto"/>
          <w:sz w:val="21"/>
          <w:szCs w:val="21"/>
          <w:lang w:val="en-US" w:eastAsia="zh-CN"/>
        </w:rPr>
        <w:t>2024</w:t>
      </w:r>
      <w:r>
        <w:rPr>
          <w:rFonts w:hint="eastAsia" w:ascii="宋体" w:hAnsi="宋体" w:eastAsia="宋体" w:cs="Times New Roman"/>
          <w:color w:val="auto"/>
          <w:sz w:val="21"/>
          <w:szCs w:val="21"/>
          <w:lang w:val="en-US" w:eastAsia="zh-CN"/>
        </w:rPr>
        <w:t>年</w:t>
      </w:r>
      <w:r>
        <w:rPr>
          <w:rFonts w:hint="eastAsia" w:ascii="宋体" w:hAnsi="宋体" w:cs="Times New Roman"/>
          <w:color w:val="auto"/>
          <w:sz w:val="21"/>
          <w:szCs w:val="21"/>
          <w:lang w:val="en-US" w:eastAsia="zh-CN"/>
        </w:rPr>
        <w:t>03</w:t>
      </w:r>
      <w:r>
        <w:rPr>
          <w:rFonts w:hint="eastAsia" w:ascii="宋体" w:hAnsi="宋体" w:eastAsia="宋体" w:cs="Times New Roman"/>
          <w:color w:val="auto"/>
          <w:sz w:val="21"/>
          <w:szCs w:val="21"/>
          <w:lang w:val="en-US" w:eastAsia="zh-CN"/>
        </w:rPr>
        <w:t>月</w:t>
      </w:r>
      <w:r>
        <w:rPr>
          <w:rFonts w:hint="eastAsia" w:ascii="宋体" w:hAnsi="宋体" w:cs="Times New Roman"/>
          <w:color w:val="auto"/>
          <w:sz w:val="21"/>
          <w:szCs w:val="21"/>
          <w:lang w:val="en-US" w:eastAsia="zh-CN"/>
        </w:rPr>
        <w:t>18</w:t>
      </w:r>
      <w:r>
        <w:rPr>
          <w:rFonts w:hint="eastAsia" w:ascii="宋体" w:hAnsi="宋体" w:eastAsia="宋体" w:cs="Times New Roman"/>
          <w:color w:val="auto"/>
          <w:sz w:val="21"/>
          <w:szCs w:val="21"/>
          <w:lang w:val="en-US" w:eastAsia="zh-CN"/>
        </w:rPr>
        <w:t>日起至2024年</w:t>
      </w:r>
      <w:r>
        <w:rPr>
          <w:rFonts w:hint="eastAsia" w:ascii="宋体" w:hAnsi="宋体" w:cs="Times New Roman"/>
          <w:color w:val="auto"/>
          <w:sz w:val="21"/>
          <w:szCs w:val="21"/>
          <w:lang w:val="en-US" w:eastAsia="zh-CN"/>
        </w:rPr>
        <w:t>03</w:t>
      </w:r>
      <w:r>
        <w:rPr>
          <w:rFonts w:hint="eastAsia" w:ascii="宋体" w:hAnsi="宋体" w:eastAsia="宋体" w:cs="Times New Roman"/>
          <w:color w:val="auto"/>
          <w:sz w:val="21"/>
          <w:szCs w:val="21"/>
          <w:lang w:val="en-US" w:eastAsia="zh-CN"/>
        </w:rPr>
        <w:t>月</w:t>
      </w:r>
      <w:r>
        <w:rPr>
          <w:rFonts w:hint="eastAsia" w:ascii="宋体" w:hAnsi="宋体" w:cs="Times New Roman"/>
          <w:color w:val="auto"/>
          <w:sz w:val="21"/>
          <w:szCs w:val="21"/>
          <w:lang w:val="en-US" w:eastAsia="zh-CN"/>
        </w:rPr>
        <w:t>22</w:t>
      </w:r>
      <w:r>
        <w:rPr>
          <w:rFonts w:hint="eastAsia" w:ascii="宋体" w:hAnsi="宋体" w:eastAsia="宋体" w:cs="Times New Roman"/>
          <w:color w:val="auto"/>
          <w:sz w:val="21"/>
          <w:szCs w:val="21"/>
          <w:lang w:val="en-US" w:eastAsia="zh-CN"/>
        </w:rPr>
        <w:t>日期间（办公时间内：上午9:00至12:00，下午14:30至17:30，法定节假日除外）到广东达禾工程管理有限公司购买磋商文件，每套售价300元（人民币），售后不退。</w:t>
      </w:r>
      <w:r>
        <w:rPr>
          <w:rFonts w:hint="eastAsia" w:ascii="宋体" w:hAnsi="宋体" w:eastAsia="宋体" w:cs="Times New Roman"/>
          <w:color w:val="auto"/>
          <w:sz w:val="21"/>
          <w:szCs w:val="21"/>
          <w:u w:val="single"/>
          <w:lang w:val="en-US" w:eastAsia="zh-CN"/>
        </w:rPr>
        <w:t>报名时需提供营业执照副本、税务登记证、组织机构代码证（或者三证合一的营业执照或事业单位法人证书）复印件加盖公章。</w:t>
      </w:r>
    </w:p>
    <w:p>
      <w:pPr>
        <w:shd w:val="clear" w:color="auto" w:fill="FFFFFF"/>
        <w:ind w:firstLine="420" w:firstLineChars="200"/>
        <w:jc w:val="left"/>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注意：采购代理机构对响应供应商提交的证件资料的核对，不代表其资格的确认。响应供应商的资格最终以评标委员会根据其响应文件中的相关资料作出的评审结论为准。</w:t>
      </w:r>
    </w:p>
    <w:p>
      <w:pPr>
        <w:pStyle w:val="3"/>
        <w:numPr>
          <w:ilvl w:val="0"/>
          <w:numId w:val="0"/>
        </w:numPr>
        <w:ind w:leftChars="0"/>
        <w:rPr>
          <w:rFonts w:hint="eastAsia"/>
          <w:lang w:val="en-US" w:eastAsia="zh-CN"/>
        </w:rPr>
      </w:pPr>
      <w:r>
        <w:rPr>
          <w:rFonts w:hint="eastAsia"/>
          <w:lang w:val="en-US" w:eastAsia="zh-CN"/>
        </w:rPr>
        <w:t>四、响应文件提交</w:t>
      </w:r>
    </w:p>
    <w:p>
      <w:pPr>
        <w:shd w:val="clear" w:color="auto" w:fill="FFFFFF"/>
        <w:ind w:firstLine="420" w:firstLineChars="200"/>
        <w:jc w:val="left"/>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截止时间：2024年</w:t>
      </w:r>
      <w:r>
        <w:rPr>
          <w:rFonts w:hint="eastAsia" w:ascii="宋体" w:hAnsi="宋体" w:cs="Times New Roman"/>
          <w:color w:val="auto"/>
          <w:sz w:val="21"/>
          <w:szCs w:val="21"/>
          <w:lang w:val="en-US" w:eastAsia="zh-CN"/>
        </w:rPr>
        <w:t>03</w:t>
      </w:r>
      <w:r>
        <w:rPr>
          <w:rFonts w:hint="eastAsia" w:ascii="宋体" w:hAnsi="宋体" w:eastAsia="宋体" w:cs="Times New Roman"/>
          <w:color w:val="auto"/>
          <w:sz w:val="21"/>
          <w:szCs w:val="21"/>
          <w:lang w:val="en-US" w:eastAsia="zh-CN"/>
        </w:rPr>
        <w:t>月</w:t>
      </w:r>
      <w:r>
        <w:rPr>
          <w:rFonts w:hint="eastAsia" w:ascii="宋体" w:hAnsi="宋体" w:cs="Times New Roman"/>
          <w:color w:val="auto"/>
          <w:sz w:val="21"/>
          <w:szCs w:val="21"/>
          <w:lang w:val="en-US" w:eastAsia="zh-CN"/>
        </w:rPr>
        <w:t>26</w:t>
      </w:r>
      <w:r>
        <w:rPr>
          <w:rFonts w:hint="eastAsia" w:ascii="宋体" w:hAnsi="宋体" w:eastAsia="宋体" w:cs="Times New Roman"/>
          <w:color w:val="auto"/>
          <w:sz w:val="21"/>
          <w:szCs w:val="21"/>
          <w:lang w:val="en-US" w:eastAsia="zh-CN"/>
        </w:rPr>
        <w:t>日09时</w:t>
      </w:r>
      <w:r>
        <w:rPr>
          <w:rFonts w:hint="eastAsia" w:ascii="宋体" w:hAnsi="宋体" w:cs="Times New Roman"/>
          <w:color w:val="auto"/>
          <w:sz w:val="21"/>
          <w:szCs w:val="21"/>
          <w:lang w:val="en-US" w:eastAsia="zh-CN"/>
        </w:rPr>
        <w:t>30</w:t>
      </w:r>
      <w:r>
        <w:rPr>
          <w:rFonts w:hint="eastAsia" w:ascii="宋体" w:hAnsi="宋体" w:eastAsia="宋体" w:cs="Times New Roman"/>
          <w:color w:val="auto"/>
          <w:sz w:val="21"/>
          <w:szCs w:val="21"/>
          <w:lang w:val="en-US" w:eastAsia="zh-CN"/>
        </w:rPr>
        <w:t>分00秒（北京时间）(注：</w:t>
      </w:r>
      <w:r>
        <w:rPr>
          <w:rFonts w:hint="eastAsia" w:ascii="宋体" w:hAnsi="宋体" w:cs="Times New Roman"/>
          <w:color w:val="auto"/>
          <w:sz w:val="21"/>
          <w:szCs w:val="21"/>
          <w:lang w:val="en-US" w:eastAsia="zh-CN"/>
        </w:rPr>
        <w:t>09</w:t>
      </w:r>
      <w:r>
        <w:rPr>
          <w:rFonts w:hint="eastAsia" w:ascii="宋体" w:hAnsi="宋体" w:eastAsia="宋体" w:cs="Times New Roman"/>
          <w:color w:val="auto"/>
          <w:sz w:val="21"/>
          <w:szCs w:val="21"/>
          <w:lang w:val="en-US" w:eastAsia="zh-CN"/>
        </w:rPr>
        <w:t>时</w:t>
      </w:r>
      <w:r>
        <w:rPr>
          <w:rFonts w:hint="eastAsia" w:ascii="宋体" w:hAnsi="宋体" w:cs="Times New Roman"/>
          <w:color w:val="auto"/>
          <w:sz w:val="21"/>
          <w:szCs w:val="21"/>
          <w:lang w:val="en-US" w:eastAsia="zh-CN"/>
        </w:rPr>
        <w:t>00</w:t>
      </w:r>
      <w:r>
        <w:rPr>
          <w:rFonts w:hint="eastAsia" w:ascii="宋体" w:hAnsi="宋体" w:eastAsia="宋体" w:cs="Times New Roman"/>
          <w:color w:val="auto"/>
          <w:sz w:val="21"/>
          <w:szCs w:val="21"/>
          <w:lang w:val="en-US" w:eastAsia="zh-CN"/>
        </w:rPr>
        <w:t>分开始受理响应文件)</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地点：茂名市光华南路118号润威商厦6楼602开标室</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五、开启</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时间：</w:t>
      </w:r>
      <w:r>
        <w:rPr>
          <w:rFonts w:hint="eastAsia" w:ascii="宋体" w:hAnsi="宋体" w:eastAsia="宋体" w:cs="Times New Roman"/>
          <w:color w:val="auto"/>
          <w:sz w:val="21"/>
          <w:szCs w:val="21"/>
          <w:lang w:val="en-US" w:eastAsia="zh-CN"/>
        </w:rPr>
        <w:t>2024年</w:t>
      </w:r>
      <w:r>
        <w:rPr>
          <w:rFonts w:hint="eastAsia" w:ascii="宋体" w:hAnsi="宋体" w:cs="Times New Roman"/>
          <w:color w:val="auto"/>
          <w:sz w:val="21"/>
          <w:szCs w:val="21"/>
          <w:lang w:val="en-US" w:eastAsia="zh-CN"/>
        </w:rPr>
        <w:t>03</w:t>
      </w:r>
      <w:r>
        <w:rPr>
          <w:rFonts w:hint="eastAsia" w:ascii="宋体" w:hAnsi="宋体" w:eastAsia="宋体" w:cs="Times New Roman"/>
          <w:color w:val="auto"/>
          <w:sz w:val="21"/>
          <w:szCs w:val="21"/>
          <w:lang w:val="en-US" w:eastAsia="zh-CN"/>
        </w:rPr>
        <w:t>月</w:t>
      </w:r>
      <w:r>
        <w:rPr>
          <w:rFonts w:hint="eastAsia" w:ascii="宋体" w:hAnsi="宋体" w:cs="Times New Roman"/>
          <w:color w:val="auto"/>
          <w:sz w:val="21"/>
          <w:szCs w:val="21"/>
          <w:lang w:val="en-US" w:eastAsia="zh-CN"/>
        </w:rPr>
        <w:t>26</w:t>
      </w:r>
      <w:r>
        <w:rPr>
          <w:rFonts w:hint="eastAsia" w:ascii="宋体" w:hAnsi="宋体" w:eastAsia="宋体" w:cs="Times New Roman"/>
          <w:color w:val="auto"/>
          <w:sz w:val="21"/>
          <w:szCs w:val="21"/>
          <w:lang w:val="en-US" w:eastAsia="zh-CN"/>
        </w:rPr>
        <w:t>日09时</w:t>
      </w:r>
      <w:r>
        <w:rPr>
          <w:rFonts w:hint="eastAsia" w:ascii="宋体" w:hAnsi="宋体" w:cs="Times New Roman"/>
          <w:color w:val="auto"/>
          <w:sz w:val="21"/>
          <w:szCs w:val="21"/>
          <w:lang w:val="en-US" w:eastAsia="zh-CN"/>
        </w:rPr>
        <w:t>30</w:t>
      </w:r>
      <w:r>
        <w:rPr>
          <w:rFonts w:hint="eastAsia" w:ascii="宋体" w:hAnsi="宋体" w:eastAsia="宋体" w:cs="Times New Roman"/>
          <w:color w:val="auto"/>
          <w:sz w:val="21"/>
          <w:szCs w:val="21"/>
          <w:lang w:val="en-US" w:eastAsia="zh-CN"/>
        </w:rPr>
        <w:t>分00秒（北京时间）</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地点：茂名市光华南路118号润威商厦6楼602评标室</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六、公告期限</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自本公告发布之日起3个工作日。</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七、其他补充事宜</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需要落实的政府采购政策： 1）《政府采购促进中小企业发展管理办法》（财库〔2020〕46号） 2）《关于政府采购支持监狱企业发展有关问题的通知》(财库〔2014〕68号) 3）《关于促进残疾人就业政府采购政策的通知》（财库〔2017〕141号) 4）《财政部 发展改革委 生态环境部 市场监管总局 关于调整优化节能产品、环境标志产品政府采购执行机制的通知》（财库〔2019〕9号） 5）《节能产品政府采购实施意见》的通知（财库〔2004〕185号）</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八、凡对本次采购提出询问，请按以下方式联系</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1.采购人信息</w:t>
      </w:r>
    </w:p>
    <w:p>
      <w:pPr>
        <w:shd w:val="clear" w:color="auto" w:fill="FFFFFF"/>
        <w:ind w:firstLine="420" w:firstLineChars="200"/>
        <w:jc w:val="left"/>
        <w:rPr>
          <w:rFonts w:hint="default"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名    称：茂名市茂南区粮食购销有限公司</w:t>
      </w:r>
    </w:p>
    <w:p>
      <w:pPr>
        <w:shd w:val="clear" w:color="auto" w:fill="FFFFFF"/>
        <w:ind w:firstLine="420" w:firstLineChars="200"/>
        <w:jc w:val="left"/>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地    址：茂名市茂南区山阁粮库内</w:t>
      </w:r>
    </w:p>
    <w:p>
      <w:pPr>
        <w:shd w:val="clear" w:color="auto" w:fill="FFFFFF"/>
        <w:ind w:firstLine="420" w:firstLineChars="200"/>
        <w:jc w:val="left"/>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联系方式：林昕苗，0668-2717736</w:t>
      </w:r>
    </w:p>
    <w:p>
      <w:pPr>
        <w:jc w:val="left"/>
        <w:rPr>
          <w:rFonts w:hint="eastAsia" w:ascii="宋体" w:hAnsi="宋体" w:cs="Futura-Heavy"/>
          <w:b/>
          <w:bCs/>
          <w:sz w:val="24"/>
          <w:shd w:val="clear" w:color="auto" w:fill="FFFFFF"/>
          <w:lang w:val="en-US" w:eastAsia="zh-CN"/>
        </w:rPr>
      </w:pPr>
      <w:r>
        <w:rPr>
          <w:rFonts w:hint="eastAsia" w:ascii="宋体" w:hAnsi="宋体" w:cs="Futura-Heavy"/>
          <w:b/>
          <w:bCs/>
          <w:sz w:val="24"/>
          <w:shd w:val="clear" w:color="auto" w:fill="FFFFFF"/>
          <w:lang w:val="en-US" w:eastAsia="zh-CN"/>
        </w:rPr>
        <w:t>2.采购代理机构信息</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名    称：广东达禾工程管理有限公司</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地    址：茂名市光华南路118号润威商厦602室</w:t>
      </w:r>
    </w:p>
    <w:p>
      <w:pPr>
        <w:shd w:val="clear" w:color="auto" w:fill="FFFFFF"/>
        <w:ind w:firstLine="420" w:firstLineChars="200"/>
        <w:jc w:val="lef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联系方式：詹先生,0668-2998639</w:t>
      </w:r>
    </w:p>
    <w:p>
      <w:pPr>
        <w:shd w:val="clear" w:color="auto" w:fill="FFFFFF"/>
        <w:ind w:firstLine="420" w:firstLineChars="200"/>
        <w:jc w:val="left"/>
        <w:rPr>
          <w:rFonts w:hint="eastAsia" w:ascii="宋体" w:hAnsi="宋体" w:eastAsia="宋体" w:cs="Times New Roman"/>
          <w:sz w:val="21"/>
          <w:szCs w:val="21"/>
          <w:lang w:val="en-US" w:eastAsia="zh-CN"/>
        </w:rPr>
      </w:pPr>
    </w:p>
    <w:p>
      <w:pPr>
        <w:shd w:val="clear" w:color="auto" w:fill="FFFFFF"/>
        <w:ind w:firstLine="420" w:firstLineChars="200"/>
        <w:jc w:val="left"/>
        <w:rPr>
          <w:rFonts w:hint="eastAsia" w:ascii="宋体" w:hAnsi="宋体" w:eastAsia="宋体" w:cs="Times New Roman"/>
          <w:sz w:val="21"/>
          <w:szCs w:val="21"/>
          <w:lang w:val="en-US" w:eastAsia="zh-CN"/>
        </w:rPr>
      </w:pPr>
    </w:p>
    <w:p>
      <w:pPr>
        <w:shd w:val="clear" w:color="auto" w:fill="FFFFFF"/>
        <w:ind w:firstLine="420" w:firstLineChars="200"/>
        <w:jc w:val="righ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广东达禾工程管理有限公司</w:t>
      </w:r>
    </w:p>
    <w:p>
      <w:pPr>
        <w:shd w:val="clear" w:color="auto" w:fill="FFFFFF"/>
        <w:ind w:firstLine="420" w:firstLineChars="200"/>
        <w:jc w:val="right"/>
        <w:rPr>
          <w:rFonts w:hint="eastAsia" w:ascii="宋体" w:hAnsi="宋体" w:eastAsia="宋体" w:cs="Times New Roman"/>
          <w:color w:val="auto"/>
          <w:sz w:val="21"/>
          <w:szCs w:val="21"/>
          <w:lang w:val="en-US" w:eastAsia="zh-CN"/>
        </w:rPr>
      </w:pPr>
      <w:r>
        <w:rPr>
          <w:rFonts w:hint="eastAsia" w:ascii="宋体" w:hAnsi="宋体" w:cs="Times New Roman"/>
          <w:color w:val="auto"/>
          <w:sz w:val="21"/>
          <w:szCs w:val="21"/>
          <w:lang w:val="en-US" w:eastAsia="zh-CN"/>
        </w:rPr>
        <w:t>2024</w:t>
      </w:r>
      <w:r>
        <w:rPr>
          <w:rFonts w:hint="eastAsia" w:ascii="宋体" w:hAnsi="宋体" w:eastAsia="宋体" w:cs="Times New Roman"/>
          <w:color w:val="auto"/>
          <w:sz w:val="21"/>
          <w:szCs w:val="21"/>
          <w:lang w:val="en-US" w:eastAsia="zh-CN"/>
        </w:rPr>
        <w:t>年</w:t>
      </w:r>
      <w:r>
        <w:rPr>
          <w:rFonts w:hint="eastAsia" w:ascii="宋体" w:hAnsi="宋体" w:cs="Times New Roman"/>
          <w:color w:val="auto"/>
          <w:sz w:val="21"/>
          <w:szCs w:val="21"/>
          <w:lang w:val="en-US" w:eastAsia="zh-CN"/>
        </w:rPr>
        <w:t>03</w:t>
      </w:r>
      <w:r>
        <w:rPr>
          <w:rFonts w:hint="eastAsia" w:ascii="宋体" w:hAnsi="宋体" w:eastAsia="宋体" w:cs="Times New Roman"/>
          <w:color w:val="auto"/>
          <w:sz w:val="21"/>
          <w:szCs w:val="21"/>
          <w:lang w:val="en-US" w:eastAsia="zh-CN"/>
        </w:rPr>
        <w:t>月</w:t>
      </w:r>
      <w:r>
        <w:rPr>
          <w:rFonts w:hint="eastAsia" w:ascii="宋体" w:hAnsi="宋体" w:cs="Times New Roman"/>
          <w:color w:val="auto"/>
          <w:sz w:val="21"/>
          <w:szCs w:val="21"/>
          <w:lang w:val="en-US" w:eastAsia="zh-CN"/>
        </w:rPr>
        <w:t>15</w:t>
      </w:r>
      <w:r>
        <w:rPr>
          <w:rFonts w:hint="eastAsia" w:ascii="宋体" w:hAnsi="宋体" w:eastAsia="宋体" w:cs="Times New Roman"/>
          <w:color w:val="auto"/>
          <w:sz w:val="21"/>
          <w:szCs w:val="21"/>
          <w:lang w:val="en-US" w:eastAsia="zh-CN"/>
        </w:rPr>
        <w:t>日</w:t>
      </w:r>
    </w:p>
    <w:p>
      <w:pPr>
        <w:jc w:val="center"/>
        <w:rPr>
          <w:rFonts w:ascii="宋体" w:hAnsi="宋体"/>
          <w:sz w:val="28"/>
        </w:rPr>
      </w:pPr>
      <w:r>
        <w:rPr>
          <w:rFonts w:ascii="宋体" w:hAnsi="宋体"/>
        </w:rPr>
        <w:br w:type="page"/>
      </w:r>
    </w:p>
    <w:p>
      <w:pPr>
        <w:pStyle w:val="2"/>
      </w:pPr>
      <w:bookmarkStart w:id="9" w:name="_Toc114516594"/>
      <w:bookmarkStart w:id="10" w:name="_Toc104040685"/>
      <w:bookmarkStart w:id="11" w:name="_Toc103216634"/>
      <w:bookmarkStart w:id="12" w:name="_Toc103033202"/>
      <w:bookmarkStart w:id="13" w:name="_Toc101122290"/>
      <w:bookmarkStart w:id="14" w:name="_Hlk103194593"/>
      <w:r>
        <w:rPr>
          <w:rFonts w:hint="eastAsia"/>
        </w:rPr>
        <w:t>第二章</w:t>
      </w:r>
      <w:r>
        <w:t xml:space="preserve"> </w:t>
      </w:r>
      <w:r>
        <w:rPr>
          <w:rFonts w:hint="eastAsia"/>
        </w:rPr>
        <w:t>采购需求</w:t>
      </w:r>
      <w:bookmarkEnd w:id="9"/>
      <w:bookmarkEnd w:id="10"/>
      <w:bookmarkEnd w:id="11"/>
      <w:bookmarkEnd w:id="12"/>
      <w:bookmarkEnd w:id="13"/>
    </w:p>
    <w:p>
      <w:pPr>
        <w:pStyle w:val="45"/>
        <w:spacing w:after="0" w:line="360" w:lineRule="auto"/>
        <w:ind w:left="0" w:leftChars="0" w:firstLine="0" w:firstLineChars="0"/>
        <w:rPr>
          <w:b/>
          <w:bCs/>
          <w:szCs w:val="21"/>
        </w:rPr>
      </w:pPr>
      <w:bookmarkStart w:id="15" w:name="_Hlk112005103"/>
      <w:r>
        <w:rPr>
          <w:rFonts w:hint="eastAsia"/>
          <w:b/>
          <w:bCs/>
          <w:szCs w:val="21"/>
        </w:rPr>
        <w:t>说明：</w:t>
      </w:r>
    </w:p>
    <w:p>
      <w:pPr>
        <w:pStyle w:val="45"/>
        <w:spacing w:after="0" w:line="360" w:lineRule="auto"/>
        <w:ind w:left="0" w:leftChars="0"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1.供应商须对本项目为单位的货物或服务进行整体响应，任何只对采购标的或服务内容其中一部分内容进行响应的，将作无效投标（响应）处理。</w:t>
      </w:r>
    </w:p>
    <w:p>
      <w:pPr>
        <w:pStyle w:val="45"/>
        <w:spacing w:after="0" w:line="360" w:lineRule="auto"/>
        <w:ind w:left="0" w:leftChars="0"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2.采购需求</w:t>
      </w:r>
      <w:r>
        <w:rPr>
          <w:rFonts w:hint="eastAsia" w:ascii="宋体" w:hAnsi="宋体" w:cs="宋体"/>
          <w:b w:val="0"/>
          <w:bCs w:val="0"/>
          <w:sz w:val="21"/>
          <w:szCs w:val="21"/>
          <w:lang w:eastAsia="zh-CN"/>
        </w:rPr>
        <w:t>成交</w:t>
      </w:r>
      <w:r>
        <w:rPr>
          <w:rFonts w:hint="eastAsia" w:ascii="宋体" w:hAnsi="宋体" w:eastAsia="宋体" w:cs="宋体"/>
          <w:b w:val="0"/>
          <w:bCs w:val="0"/>
          <w:sz w:val="21"/>
          <w:szCs w:val="21"/>
        </w:rPr>
        <w:t>注“★”号条款为实质性条款，供应商须按要求对其进行逐条响应，当出现负偏离或未响应，将作无效投标（响应）处理；若要求提供证明材料，还须按要求提供证明材料，否则将作无效投标（响应）处理。</w:t>
      </w:r>
    </w:p>
    <w:p>
      <w:pPr>
        <w:pStyle w:val="45"/>
        <w:spacing w:after="0" w:line="360" w:lineRule="auto"/>
        <w:ind w:left="0" w:leftChars="0" w:firstLine="482"/>
        <w:rPr>
          <w:rFonts w:hint="eastAsia" w:ascii="宋体" w:hAnsi="宋体" w:eastAsia="宋体" w:cs="宋体"/>
          <w:b w:val="0"/>
          <w:bCs w:val="0"/>
          <w:sz w:val="21"/>
          <w:szCs w:val="21"/>
        </w:rPr>
      </w:pPr>
      <w:r>
        <w:rPr>
          <w:rFonts w:hint="eastAsia" w:ascii="宋体" w:hAnsi="宋体" w:eastAsia="宋体" w:cs="宋体"/>
          <w:b w:val="0"/>
          <w:bCs w:val="0"/>
          <w:sz w:val="21"/>
          <w:szCs w:val="21"/>
        </w:rPr>
        <w:t>3.采购需求</w:t>
      </w:r>
      <w:r>
        <w:rPr>
          <w:rFonts w:hint="eastAsia" w:ascii="宋体" w:hAnsi="宋体" w:cs="宋体"/>
          <w:b w:val="0"/>
          <w:bCs w:val="0"/>
          <w:sz w:val="21"/>
          <w:szCs w:val="21"/>
          <w:lang w:eastAsia="zh-CN"/>
        </w:rPr>
        <w:t>成交</w:t>
      </w:r>
      <w:r>
        <w:rPr>
          <w:rFonts w:hint="eastAsia" w:ascii="宋体" w:hAnsi="宋体" w:eastAsia="宋体" w:cs="宋体"/>
          <w:b w:val="0"/>
          <w:bCs w:val="0"/>
          <w:sz w:val="21"/>
          <w:szCs w:val="21"/>
        </w:rPr>
        <w:t>注“▲”号条款为重要技术条款，供应商须按要求对其进行逐条响应，当出现负偏离或未响应，对应项将不予以计分，不会作无效投标（响应）处理；若要求提供证明材料，还须按要求提供证明材料，否则不予计分。</w:t>
      </w:r>
    </w:p>
    <w:p>
      <w:pPr>
        <w:pStyle w:val="3"/>
      </w:pPr>
      <w:bookmarkStart w:id="16" w:name="_Toc104040686"/>
      <w:r>
        <w:rPr>
          <w:rFonts w:hint="eastAsia"/>
        </w:rPr>
        <w:t>一、项目概述</w:t>
      </w:r>
      <w:bookmarkEnd w:id="16"/>
    </w:p>
    <w:bookmarkEnd w:id="14"/>
    <w:p>
      <w:pPr>
        <w:ind w:firstLine="420" w:firstLineChars="200"/>
        <w:rPr>
          <w:rFonts w:hint="eastAsia" w:ascii="宋体" w:hAnsi="宋体" w:eastAsia="宋体" w:cs="Times New Roman"/>
          <w:sz w:val="21"/>
          <w:szCs w:val="21"/>
          <w:lang w:eastAsia="zh-CN"/>
        </w:rPr>
      </w:pPr>
      <w:r>
        <w:rPr>
          <w:rFonts w:hint="eastAsia" w:ascii="宋体" w:hAnsi="宋体" w:eastAsia="宋体" w:cs="Times New Roman"/>
          <w:sz w:val="21"/>
          <w:szCs w:val="21"/>
        </w:rPr>
        <w:t>项目编号：</w:t>
      </w:r>
      <w:r>
        <w:rPr>
          <w:rFonts w:hint="eastAsia" w:ascii="宋体" w:hAnsi="宋体" w:eastAsia="宋体" w:cs="Times New Roman"/>
          <w:sz w:val="21"/>
          <w:szCs w:val="21"/>
          <w:lang w:eastAsia="zh-CN"/>
        </w:rPr>
        <w:t>GDDHZB20240008</w:t>
      </w:r>
    </w:p>
    <w:p>
      <w:pPr>
        <w:ind w:firstLine="420" w:firstLineChars="200"/>
        <w:rPr>
          <w:rFonts w:hint="eastAsia" w:ascii="宋体" w:hAnsi="宋体" w:eastAsia="宋体" w:cs="Times New Roman"/>
          <w:sz w:val="21"/>
          <w:szCs w:val="21"/>
          <w:lang w:eastAsia="zh-CN"/>
        </w:rPr>
      </w:pPr>
      <w:r>
        <w:rPr>
          <w:rFonts w:hint="eastAsia" w:ascii="宋体" w:hAnsi="宋体" w:eastAsia="宋体" w:cs="Times New Roman"/>
          <w:sz w:val="21"/>
          <w:szCs w:val="21"/>
        </w:rPr>
        <w:t>项目名称：</w:t>
      </w:r>
      <w:r>
        <w:rPr>
          <w:rFonts w:hint="eastAsia" w:ascii="宋体" w:hAnsi="宋体" w:eastAsia="宋体" w:cs="Times New Roman"/>
          <w:sz w:val="21"/>
          <w:szCs w:val="21"/>
          <w:lang w:eastAsia="zh-CN"/>
        </w:rPr>
        <w:t xml:space="preserve">茂名市茂南区粮食购销有限公司出入仓设备采购项目 </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采购方式：竞争性磋商</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最高限价：</w:t>
      </w:r>
      <w:r>
        <w:rPr>
          <w:rFonts w:hint="eastAsia" w:ascii="宋体" w:hAnsi="宋体" w:eastAsia="宋体" w:cs="Times New Roman"/>
          <w:sz w:val="21"/>
          <w:szCs w:val="21"/>
          <w:lang w:eastAsia="zh-CN"/>
        </w:rPr>
        <w:t>235,000.00</w:t>
      </w:r>
      <w:r>
        <w:rPr>
          <w:rFonts w:hint="eastAsia" w:ascii="宋体" w:hAnsi="宋体" w:eastAsia="宋体" w:cs="Times New Roman"/>
          <w:sz w:val="21"/>
          <w:szCs w:val="21"/>
        </w:rPr>
        <w:t>元</w:t>
      </w:r>
    </w:p>
    <w:p>
      <w:pPr>
        <w:pStyle w:val="3"/>
      </w:pPr>
      <w:r>
        <w:rPr>
          <w:rFonts w:hint="eastAsia"/>
        </w:rPr>
        <w:t>二、采购清单</w:t>
      </w:r>
    </w:p>
    <w:tbl>
      <w:tblPr>
        <w:tblStyle w:val="47"/>
        <w:tblW w:w="42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4129"/>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3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序号</w:t>
            </w:r>
          </w:p>
        </w:tc>
        <w:tc>
          <w:tcPr>
            <w:tcW w:w="2606"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产品名称</w:t>
            </w:r>
          </w:p>
        </w:tc>
        <w:tc>
          <w:tcPr>
            <w:tcW w:w="156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p>
        </w:tc>
        <w:tc>
          <w:tcPr>
            <w:tcW w:w="2606"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环保脉冲振动清理筛</w:t>
            </w:r>
          </w:p>
        </w:tc>
        <w:tc>
          <w:tcPr>
            <w:tcW w:w="156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p>
        </w:tc>
        <w:tc>
          <w:tcPr>
            <w:tcW w:w="2606"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刮板式扒谷机</w:t>
            </w:r>
          </w:p>
        </w:tc>
        <w:tc>
          <w:tcPr>
            <w:tcW w:w="1561" w:type="pct"/>
            <w:vAlign w:val="center"/>
          </w:tcPr>
          <w:p>
            <w:pPr>
              <w:ind w:firstLine="420" w:firstLineChars="200"/>
              <w:jc w:val="center"/>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1台</w:t>
            </w:r>
          </w:p>
        </w:tc>
      </w:tr>
    </w:tbl>
    <w:p/>
    <w:p>
      <w:pPr>
        <w:pStyle w:val="3"/>
        <w:numPr>
          <w:ilvl w:val="0"/>
          <w:numId w:val="6"/>
        </w:numPr>
        <w:spacing w:line="240" w:lineRule="auto"/>
        <w:rPr>
          <w:rFonts w:hint="eastAsia" w:ascii="宋体" w:hAnsi="宋体" w:eastAsia="宋体" w:cs="宋体"/>
          <w:b w:val="0"/>
          <w:bCs w:val="0"/>
          <w:kern w:val="0"/>
          <w:sz w:val="24"/>
          <w:szCs w:val="24"/>
          <w:lang w:val="en-US" w:eastAsia="zh-CN"/>
        </w:rPr>
      </w:pPr>
      <w:r>
        <w:rPr>
          <w:rFonts w:hint="eastAsia"/>
        </w:rPr>
        <w:t>技术要求</w:t>
      </w:r>
    </w:p>
    <w:p>
      <w:pPr>
        <w:rPr>
          <w:rFonts w:hint="eastAsia"/>
          <w:lang w:val="en-US" w:eastAsia="zh-CN"/>
        </w:rPr>
      </w:pP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一）环保脉冲振动清理筛</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1.产品描述</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a.该环保脉冲振动清理筛用于清理去除粮食颗粒中的各种杂质，有效解决小麦、稻谷中秸秆问题。使用时，可根据粮食颗粒的大小更换不同的筛板，可处理水稻、小麦、玉米、大豆、芝麻、油菜籽等不同谷物。该环保振动筛坚固耐用，可在不同气候和环境下露天使用。在满负荷情况下，它可以连续、稳定、可靠地去除谷物中的杂质，尤其适合瘪粒、未成熟粒的筛选；</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b.该振动筛设备升级原有振动筛的除杂方式，粮食从进料口进入振动箱后，经过三层振动筛振动除杂，将粮食内的大杂和小杂排出，排杂过程清晰可见。也可与小型脉冲布袋除尘器连接使用以达到环保要求。要求本机设计紧凑，结构合理，除杂除尘效果好，能耗低，移动轻巧，杂质收集方便。</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2.主要技术参数</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筛面要求：2.2米*3.2米，筛层为三层筛</w:t>
      </w:r>
      <w:r>
        <w:rPr>
          <w:rFonts w:hint="eastAsia" w:ascii="宋体" w:hAnsi="宋体" w:eastAsia="宋体" w:cs="Times New Roman"/>
          <w:sz w:val="21"/>
          <w:szCs w:val="21"/>
          <w:lang w:val="en-US" w:eastAsia="zh-CN"/>
        </w:rPr>
        <w:t>，允差±10%。</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工作处理量：小麦/玉米：≥150T/H，水稻：≥80T/H，可筛除稻谷中85%的秸秆</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动力</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a.</w:t>
      </w:r>
      <w:r>
        <w:rPr>
          <w:rFonts w:hint="default" w:ascii="宋体" w:hAnsi="宋体" w:eastAsia="宋体" w:cs="Times New Roman"/>
          <w:sz w:val="21"/>
          <w:szCs w:val="21"/>
          <w:lang w:val="en-US" w:eastAsia="zh-CN"/>
        </w:rPr>
        <w:t>风机（风量变频调节）：≥2*5.5kw，振动电机：≥2×1.1kw</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b.</w:t>
      </w:r>
      <w:r>
        <w:rPr>
          <w:rFonts w:hint="default" w:ascii="宋体" w:hAnsi="宋体" w:eastAsia="宋体" w:cs="Times New Roman"/>
          <w:sz w:val="21"/>
          <w:szCs w:val="21"/>
          <w:lang w:val="en-US" w:eastAsia="zh-CN"/>
        </w:rPr>
        <w:t>行走电机：≥2.2kw，绞龙电机：≥2.2kw，输送电机≥2.2kw，空压机≥7.5kw</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振动频率≤15.8 Hz，振动方向角0-45°可调，振幅4.5-5.5mm。</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筛面倾角：0-17°可调</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r>
        <w:rPr>
          <w:rFonts w:hint="default" w:ascii="宋体" w:hAnsi="宋体" w:eastAsia="宋体" w:cs="Times New Roman"/>
          <w:sz w:val="21"/>
          <w:szCs w:val="21"/>
          <w:lang w:val="en-US" w:eastAsia="zh-CN"/>
        </w:rPr>
        <w:t>筛孔尺寸：设备筛格标准配置</w:t>
      </w:r>
    </w:p>
    <w:tbl>
      <w:tblPr>
        <w:tblStyle w:val="4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747"/>
        <w:gridCol w:w="2747"/>
        <w:gridCol w:w="2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841" w:type="pct"/>
            <w:noWrap w:val="0"/>
            <w:vAlign w:val="center"/>
            <mc:AlternateContent>
              <mc:Choice Requires="wpsCustomData">
                <wpsCustomData:diagonals>
                  <wpsCustomData:diagonal from="10000" to="35000">
                    <wpsCustomData:border w:val="single" w:color="auto" w:sz="4" w:space="0"/>
                  </wpsCustomData:diagonal>
                  <wpsCustomData:diagonal from="10000" to="30000">
                    <wpsCustomData:border w:val="single" w:color="auto" w:sz="4" w:space="0"/>
                  </wpsCustomData:diagonal>
                </wpsCustomData:diagonals>
              </mc:Choice>
            </mc:AlternateContent>
          </w:tcPr>
          <w:p>
            <w:pPr>
              <w:ind w:firstLine="420" w:firstLineChars="200"/>
              <mc:AlternateContent>
                <mc:Choice Requires="wpsCustomData">
                  <wpsCustomData:diagonalParaType/>
                </mc:Choice>
              </mc:AlternateConten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颗粒</w:t>
            </w:r>
          </w:p>
          <w:p>
            <w:pPr>
              <w:ind w:firstLine="420" w:firstLineChars="200"/>
              <mc:AlternateContent>
                <mc:Choice Requires="wpsCustomData">
                  <wpsCustomData:diagonalParaType/>
                </mc:Choice>
              </mc:AlternateContent>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直径(mm)</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筛板</w:t>
            </w:r>
          </w:p>
        </w:tc>
        <w:tc>
          <w:tcPr>
            <w:tcW w:w="1486"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上层（不锈钢）</w:t>
            </w:r>
          </w:p>
        </w:tc>
        <w:tc>
          <w:tcPr>
            <w:tcW w:w="1486"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中层（不锈钢）</w:t>
            </w:r>
          </w:p>
        </w:tc>
        <w:tc>
          <w:tcPr>
            <w:tcW w:w="1185"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底层（碳钢）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41"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小麦</w:t>
            </w:r>
          </w:p>
        </w:tc>
        <w:tc>
          <w:tcPr>
            <w:tcW w:w="1486"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圆孔</w:t>
            </w:r>
            <w:r>
              <w:rPr>
                <w:rFonts w:hint="eastAsia" w:ascii="宋体" w:hAnsi="宋体" w:eastAsia="宋体" w:cs="Times New Roman"/>
                <w:sz w:val="21"/>
                <w:szCs w:val="21"/>
              </w:rPr>
              <w:t>12-14/10-12</w:t>
            </w:r>
          </w:p>
        </w:tc>
        <w:tc>
          <w:tcPr>
            <w:tcW w:w="1486" w:type="pct"/>
            <w:noWrap w:val="0"/>
            <w:vAlign w:val="center"/>
          </w:tcPr>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圆孔12-14</w:t>
            </w:r>
            <w:r>
              <w:rPr>
                <w:rFonts w:hint="eastAsia" w:ascii="宋体" w:hAnsi="宋体" w:eastAsia="宋体" w:cs="Times New Roman"/>
                <w:sz w:val="21"/>
                <w:szCs w:val="21"/>
              </w:rPr>
              <w:t>/10-12</w:t>
            </w:r>
          </w:p>
        </w:tc>
        <w:tc>
          <w:tcPr>
            <w:tcW w:w="1185"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长孔</w:t>
            </w:r>
            <w:r>
              <w:rPr>
                <w:rFonts w:hint="eastAsia" w:ascii="宋体" w:hAnsi="宋体" w:eastAsia="宋体" w:cs="Times New Roman"/>
                <w:sz w:val="21"/>
                <w:szCs w:val="21"/>
              </w:rPr>
              <w:t>2.0</w:t>
            </w:r>
            <w:r>
              <w:rPr>
                <w:rFonts w:hint="eastAsia" w:ascii="宋体" w:hAnsi="宋体"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841"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稻谷</w:t>
            </w:r>
          </w:p>
        </w:tc>
        <w:tc>
          <w:tcPr>
            <w:tcW w:w="1486" w:type="pct"/>
            <w:noWrap w:val="0"/>
            <w:vAlign w:val="center"/>
          </w:tcPr>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圆孔</w:t>
            </w:r>
            <w:r>
              <w:rPr>
                <w:rFonts w:hint="eastAsia" w:ascii="宋体" w:hAnsi="宋体" w:eastAsia="宋体" w:cs="Times New Roman"/>
                <w:sz w:val="21"/>
                <w:szCs w:val="21"/>
              </w:rPr>
              <w:t>12-14/10-12</w:t>
            </w:r>
          </w:p>
        </w:tc>
        <w:tc>
          <w:tcPr>
            <w:tcW w:w="1486" w:type="pct"/>
            <w:noWrap w:val="0"/>
            <w:vAlign w:val="center"/>
          </w:tcPr>
          <w:p>
            <w:pPr>
              <w:ind w:firstLine="420" w:firstLineChars="200"/>
              <w:rPr>
                <w:rFonts w:hint="eastAsia" w:ascii="宋体" w:hAnsi="宋体" w:eastAsia="宋体" w:cs="Times New Roman"/>
                <w:sz w:val="21"/>
                <w:szCs w:val="21"/>
                <w:lang w:val="en-US"/>
              </w:rPr>
            </w:pPr>
            <w:r>
              <w:rPr>
                <w:rFonts w:hint="eastAsia" w:ascii="宋体" w:hAnsi="宋体" w:eastAsia="宋体" w:cs="Times New Roman"/>
                <w:sz w:val="21"/>
                <w:szCs w:val="21"/>
                <w:lang w:val="en-US" w:eastAsia="zh-CN"/>
              </w:rPr>
              <w:t>圆孔12-14/10-12</w:t>
            </w:r>
          </w:p>
        </w:tc>
        <w:tc>
          <w:tcPr>
            <w:tcW w:w="1185" w:type="pct"/>
            <w:noWrap w:val="0"/>
            <w:vAlign w:val="center"/>
          </w:tcPr>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圆孔</w:t>
            </w:r>
            <w:r>
              <w:rPr>
                <w:rFonts w:hint="eastAsia" w:ascii="宋体" w:hAnsi="宋体" w:eastAsia="宋体" w:cs="Times New Roman"/>
                <w:sz w:val="21"/>
                <w:szCs w:val="21"/>
              </w:rPr>
              <w:t>2.5-2.0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841"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玉米</w:t>
            </w:r>
          </w:p>
        </w:tc>
        <w:tc>
          <w:tcPr>
            <w:tcW w:w="1486" w:type="pct"/>
            <w:noWrap w:val="0"/>
            <w:vAlign w:val="center"/>
          </w:tcPr>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圆孔</w:t>
            </w:r>
            <w:r>
              <w:rPr>
                <w:rFonts w:hint="eastAsia" w:ascii="宋体" w:hAnsi="宋体" w:eastAsia="宋体" w:cs="Times New Roman"/>
                <w:sz w:val="21"/>
                <w:szCs w:val="21"/>
              </w:rPr>
              <w:t>14-16/12-14</w:t>
            </w:r>
          </w:p>
        </w:tc>
        <w:tc>
          <w:tcPr>
            <w:tcW w:w="1486" w:type="pct"/>
            <w:noWrap w:val="0"/>
            <w:vAlign w:val="center"/>
          </w:tcPr>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圆孔12-14</w:t>
            </w:r>
            <w:r>
              <w:rPr>
                <w:rFonts w:hint="eastAsia" w:ascii="宋体" w:hAnsi="宋体" w:eastAsia="宋体" w:cs="Times New Roman"/>
                <w:sz w:val="21"/>
                <w:szCs w:val="21"/>
              </w:rPr>
              <w:t>/10-12</w:t>
            </w:r>
          </w:p>
        </w:tc>
        <w:tc>
          <w:tcPr>
            <w:tcW w:w="1185" w:type="pct"/>
            <w:noWrap w:val="0"/>
            <w:vAlign w:val="center"/>
          </w:tcPr>
          <w:p>
            <w:pPr>
              <w:ind w:firstLine="420" w:firstLineChars="200"/>
              <w:rPr>
                <w:rFonts w:hint="eastAsia" w:ascii="宋体" w:hAnsi="宋体" w:eastAsia="宋体" w:cs="Times New Roman"/>
                <w:sz w:val="21"/>
                <w:szCs w:val="21"/>
                <w:lang w:val="en-US"/>
              </w:rPr>
            </w:pPr>
            <w:r>
              <w:rPr>
                <w:rFonts w:hint="eastAsia" w:ascii="宋体" w:hAnsi="宋体" w:eastAsia="宋体" w:cs="Times New Roman"/>
                <w:sz w:val="21"/>
                <w:szCs w:val="21"/>
                <w:lang w:val="en-US" w:eastAsia="zh-CN"/>
              </w:rPr>
              <w:t>圆孔6</w:t>
            </w:r>
          </w:p>
        </w:tc>
      </w:tr>
    </w:tbl>
    <w:p>
      <w:pPr>
        <w:ind w:firstLine="420" w:firstLineChars="200"/>
        <w:rPr>
          <w:rFonts w:hint="default" w:ascii="宋体" w:hAnsi="宋体" w:eastAsia="宋体" w:cs="Times New Roman"/>
          <w:sz w:val="21"/>
          <w:szCs w:val="21"/>
          <w:lang w:val="en-US" w:eastAsia="zh-CN"/>
        </w:rPr>
      </w:pP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r>
        <w:rPr>
          <w:rFonts w:hint="default" w:ascii="宋体" w:hAnsi="宋体" w:eastAsia="宋体" w:cs="Times New Roman"/>
          <w:sz w:val="21"/>
          <w:szCs w:val="21"/>
          <w:lang w:val="en-US" w:eastAsia="zh-CN"/>
        </w:rPr>
        <w:t>杂质去除率：大杂≥95%，小杂≥90%</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（8）</w:t>
      </w:r>
      <w:r>
        <w:rPr>
          <w:rFonts w:hint="default" w:ascii="宋体" w:hAnsi="宋体" w:eastAsia="宋体" w:cs="Times New Roman"/>
          <w:sz w:val="21"/>
          <w:szCs w:val="21"/>
          <w:lang w:val="en-US" w:eastAsia="zh-CN"/>
        </w:rPr>
        <w:t>下脚含粮：＜1.0%</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（9）</w:t>
      </w:r>
      <w:r>
        <w:rPr>
          <w:rFonts w:hint="default" w:ascii="宋体" w:hAnsi="宋体" w:eastAsia="宋体" w:cs="Times New Roman"/>
          <w:sz w:val="21"/>
          <w:szCs w:val="21"/>
          <w:lang w:val="en-US" w:eastAsia="zh-CN"/>
        </w:rPr>
        <w:t>过筛后：稻谷杂质＜1%，谷外糙米＜2%</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（10）</w:t>
      </w:r>
      <w:r>
        <w:rPr>
          <w:rFonts w:hint="default" w:ascii="宋体" w:hAnsi="宋体" w:eastAsia="宋体" w:cs="Times New Roman"/>
          <w:sz w:val="21"/>
          <w:szCs w:val="21"/>
          <w:lang w:val="en-US" w:eastAsia="zh-CN"/>
        </w:rPr>
        <w:t>除尘方式：脉冲除尘，能有效改善作业环境</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（11）</w:t>
      </w:r>
      <w:r>
        <w:rPr>
          <w:rFonts w:hint="default" w:ascii="宋体" w:hAnsi="宋体" w:eastAsia="宋体" w:cs="Times New Roman"/>
          <w:sz w:val="21"/>
          <w:szCs w:val="21"/>
          <w:lang w:val="en-US" w:eastAsia="zh-CN"/>
        </w:rPr>
        <w:t>筛面尺寸（长×宽）：3200mm×2200mm</w:t>
      </w:r>
      <w:r>
        <w:rPr>
          <w:rFonts w:hint="eastAsia" w:ascii="宋体" w:hAnsi="宋体" w:eastAsia="宋体" w:cs="Times New Roman"/>
          <w:sz w:val="21"/>
          <w:szCs w:val="21"/>
          <w:lang w:val="en-US" w:eastAsia="zh-CN"/>
        </w:rPr>
        <w:t>，允差±10%。</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（12）</w:t>
      </w:r>
      <w:r>
        <w:rPr>
          <w:rFonts w:hint="default" w:ascii="宋体" w:hAnsi="宋体" w:eastAsia="宋体" w:cs="Times New Roman"/>
          <w:sz w:val="21"/>
          <w:szCs w:val="21"/>
          <w:lang w:val="en-US" w:eastAsia="zh-CN"/>
        </w:rPr>
        <w:t>振动箱体上表面开有3个清理检修口，打开门板，可清理上层筛面。在下层筛面的箱体两侧面上方开有4个清理口，打开门板，用清理耙清理下层筛面。</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（13）</w:t>
      </w:r>
      <w:r>
        <w:rPr>
          <w:rFonts w:hint="default" w:ascii="宋体" w:hAnsi="宋体" w:eastAsia="宋体" w:cs="Times New Roman"/>
          <w:sz w:val="21"/>
          <w:szCs w:val="21"/>
          <w:lang w:val="en-US" w:eastAsia="zh-CN"/>
        </w:rPr>
        <w:t>粮食经过振动筛选后，进入风选器的风选通道，调节风选器主风板、活动风板，控制风速、风压大小，适应小麦的破碎、未熟、虫蚀、生芽、赤霉病粒的清选。风选器上端连接离心风机，并设置有主风板，调节出风量大小。主风板的下方设置活动风板，调节进风口截面大小，可以控制进风风速、风压大小。</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（14）</w:t>
      </w:r>
      <w:r>
        <w:rPr>
          <w:rFonts w:hint="default" w:ascii="宋体" w:hAnsi="宋体" w:eastAsia="宋体" w:cs="Times New Roman"/>
          <w:sz w:val="21"/>
          <w:szCs w:val="21"/>
          <w:lang w:val="en-US" w:eastAsia="zh-CN"/>
        </w:rPr>
        <w:t>产品符合GB/T985-2008</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（15）</w:t>
      </w:r>
      <w:r>
        <w:rPr>
          <w:rFonts w:hint="default" w:ascii="宋体" w:hAnsi="宋体" w:eastAsia="宋体" w:cs="Times New Roman"/>
          <w:sz w:val="21"/>
          <w:szCs w:val="21"/>
          <w:lang w:val="en-US" w:eastAsia="zh-CN"/>
        </w:rPr>
        <w:t>产品符合GB/T9439-2010。</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（16）</w:t>
      </w:r>
      <w:r>
        <w:rPr>
          <w:rFonts w:hint="default" w:ascii="宋体" w:hAnsi="宋体" w:eastAsia="宋体" w:cs="Times New Roman"/>
          <w:sz w:val="21"/>
          <w:szCs w:val="21"/>
          <w:lang w:val="en-US" w:eastAsia="zh-CN"/>
        </w:rPr>
        <w:t>产品的所有运动件都进行动平衡试验</w:t>
      </w:r>
      <w:r>
        <w:rPr>
          <w:rFonts w:hint="eastAsia" w:ascii="宋体" w:hAnsi="宋体" w:eastAsia="宋体" w:cs="Times New Roman"/>
          <w:sz w:val="21"/>
          <w:szCs w:val="21"/>
          <w:lang w:val="en-US" w:eastAsia="zh-CN"/>
        </w:rPr>
        <w:t>。</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（17）</w:t>
      </w:r>
      <w:r>
        <w:rPr>
          <w:rFonts w:hint="default" w:ascii="宋体" w:hAnsi="宋体" w:eastAsia="宋体" w:cs="Times New Roman"/>
          <w:sz w:val="21"/>
          <w:szCs w:val="21"/>
          <w:lang w:val="en-US" w:eastAsia="zh-CN"/>
        </w:rPr>
        <w:t>产品的旋转件装配后无窜动、跳动、偏摆或振动现象。</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（18）</w:t>
      </w:r>
      <w:r>
        <w:rPr>
          <w:rFonts w:hint="default" w:ascii="宋体" w:hAnsi="宋体" w:eastAsia="宋体" w:cs="Times New Roman"/>
          <w:sz w:val="21"/>
          <w:szCs w:val="21"/>
          <w:lang w:val="en-US" w:eastAsia="zh-CN"/>
        </w:rPr>
        <w:t>产品零部件表面经过抛丸处理，部件表面粗糙度Sa2.5级。</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（19）</w:t>
      </w:r>
      <w:r>
        <w:rPr>
          <w:rFonts w:hint="default" w:ascii="宋体" w:hAnsi="宋体" w:eastAsia="宋体" w:cs="Times New Roman"/>
          <w:sz w:val="21"/>
          <w:szCs w:val="21"/>
          <w:lang w:val="en-US" w:eastAsia="zh-CN"/>
        </w:rPr>
        <w:t>产品涂漆处理符合GB/T25218-2010要求。</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（20）</w:t>
      </w:r>
      <w:r>
        <w:rPr>
          <w:rFonts w:hint="default" w:ascii="宋体" w:hAnsi="宋体" w:eastAsia="宋体" w:cs="Times New Roman"/>
          <w:sz w:val="21"/>
          <w:szCs w:val="21"/>
          <w:lang w:val="en-US" w:eastAsia="zh-CN"/>
        </w:rPr>
        <w:t>产品电镀部件表面均匀、无局部剥落和露底情况。</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（21）</w:t>
      </w:r>
      <w:r>
        <w:rPr>
          <w:rFonts w:hint="default" w:ascii="宋体" w:hAnsi="宋体" w:eastAsia="宋体" w:cs="Times New Roman"/>
          <w:sz w:val="21"/>
          <w:szCs w:val="21"/>
          <w:lang w:val="en-US" w:eastAsia="zh-CN"/>
        </w:rPr>
        <w:t>产品配置绞笼闭风收集系统，能够自动收回清理出的杂物，杂质回收率达98%。</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（22）</w:t>
      </w:r>
      <w:r>
        <w:rPr>
          <w:rFonts w:hint="default" w:ascii="宋体" w:hAnsi="宋体" w:eastAsia="宋体" w:cs="Times New Roman"/>
          <w:sz w:val="21"/>
          <w:szCs w:val="21"/>
          <w:lang w:val="en-US" w:eastAsia="zh-CN"/>
        </w:rPr>
        <w:t>产品配置箱式双隔板旋转气固分离除尘器、脉冲除尘器和绞笼闭风收集系统，能有效回收0.5-1um的粉尘。脉冲除尘器除尘器排放的粉尘浓度小于20mg/m3，指标低于国家相关排放标准。</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（23）</w:t>
      </w:r>
      <w:r>
        <w:rPr>
          <w:rFonts w:hint="default" w:ascii="宋体" w:hAnsi="宋体" w:eastAsia="宋体" w:cs="Times New Roman"/>
          <w:sz w:val="21"/>
          <w:szCs w:val="21"/>
          <w:lang w:val="en-US" w:eastAsia="zh-CN"/>
        </w:rPr>
        <w:t>箱式双隔板气固分离除尘器。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（24）</w:t>
      </w:r>
      <w:r>
        <w:rPr>
          <w:rFonts w:hint="default" w:ascii="宋体" w:hAnsi="宋体" w:eastAsia="宋体" w:cs="Times New Roman"/>
          <w:sz w:val="21"/>
          <w:szCs w:val="21"/>
          <w:lang w:val="en-US" w:eastAsia="zh-CN"/>
        </w:rPr>
        <w:t>脉冲除尘系统：采用133x1000龙骨，布袋采用氟美斯布袋，排放标准35mg/m3。</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（25）</w:t>
      </w:r>
      <w:r>
        <w:rPr>
          <w:rFonts w:hint="default" w:ascii="宋体" w:hAnsi="宋体" w:eastAsia="宋体" w:cs="Times New Roman"/>
          <w:sz w:val="21"/>
          <w:szCs w:val="21"/>
          <w:lang w:val="en-US" w:eastAsia="zh-CN"/>
        </w:rPr>
        <w:t>公司严格执行国家、地方标准，设备生产材料选用优于标准的材料。</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（26）</w:t>
      </w:r>
      <w:r>
        <w:rPr>
          <w:rFonts w:hint="default" w:ascii="宋体" w:hAnsi="宋体" w:eastAsia="宋体" w:cs="Times New Roman"/>
          <w:sz w:val="21"/>
          <w:szCs w:val="21"/>
          <w:lang w:val="en-US" w:eastAsia="zh-CN"/>
        </w:rPr>
        <w:t>产品有清晰持久、位置明显的润滑、操作、调节和安全标志的标牌。</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（27）</w:t>
      </w:r>
      <w:r>
        <w:rPr>
          <w:rFonts w:hint="default" w:ascii="宋体" w:hAnsi="宋体" w:eastAsia="宋体" w:cs="Times New Roman"/>
          <w:sz w:val="21"/>
          <w:szCs w:val="21"/>
          <w:lang w:val="en-US" w:eastAsia="zh-CN"/>
        </w:rPr>
        <w:t>产品空载噪声值：＜77.5dB(A)。</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（28）</w:t>
      </w:r>
      <w:r>
        <w:rPr>
          <w:rFonts w:hint="default" w:ascii="宋体" w:hAnsi="宋体" w:eastAsia="宋体" w:cs="Times New Roman"/>
          <w:sz w:val="21"/>
          <w:szCs w:val="21"/>
          <w:lang w:val="en-US" w:eastAsia="zh-CN"/>
        </w:rPr>
        <w:t>产品负荷运转时，无异常震动。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（29）</w:t>
      </w:r>
      <w:r>
        <w:rPr>
          <w:rFonts w:hint="default" w:ascii="宋体" w:hAnsi="宋体" w:eastAsia="宋体" w:cs="Times New Roman"/>
          <w:sz w:val="21"/>
          <w:szCs w:val="21"/>
          <w:lang w:val="en-US" w:eastAsia="zh-CN"/>
        </w:rPr>
        <w:t>产品电器装置符合GB5226.1-2019要求。</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（30）</w:t>
      </w:r>
      <w:r>
        <w:rPr>
          <w:rFonts w:hint="default" w:ascii="宋体" w:hAnsi="宋体" w:eastAsia="宋体" w:cs="Times New Roman"/>
          <w:sz w:val="21"/>
          <w:szCs w:val="21"/>
          <w:lang w:val="en-US" w:eastAsia="zh-CN"/>
        </w:rPr>
        <w:t>产品的电气控制箱安装有永久性操作指示牌。</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（31）</w:t>
      </w:r>
      <w:r>
        <w:rPr>
          <w:rFonts w:hint="default" w:ascii="宋体" w:hAnsi="宋体" w:eastAsia="宋体" w:cs="Times New Roman"/>
          <w:sz w:val="21"/>
          <w:szCs w:val="21"/>
          <w:lang w:val="en-US" w:eastAsia="zh-CN"/>
        </w:rPr>
        <w:t>产品具有安全防护外罩。</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（32）</w:t>
      </w:r>
      <w:r>
        <w:rPr>
          <w:rFonts w:hint="default" w:ascii="宋体" w:hAnsi="宋体" w:eastAsia="宋体" w:cs="Times New Roman"/>
          <w:sz w:val="21"/>
          <w:szCs w:val="21"/>
          <w:lang w:val="en-US" w:eastAsia="zh-CN"/>
        </w:rPr>
        <w:t>产品配有输送装置。</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结构性能</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结构：网带筛、振动筛、风选、脉冲除尘、输送、行走为一体。</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振动箱、筛网：上层筛网过滤出大杂，下层筛网过滤出细杂，物料沿下层筛面流出振动箱，振动箱两侧装有振动电机，便于物料在筛体中运动。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eastAsia="zh-CN"/>
        </w:rPr>
        <w:drawing>
          <wp:inline distT="0" distB="0" distL="114300" distR="114300">
            <wp:extent cx="5272405" cy="2400935"/>
            <wp:effectExtent l="0" t="0" r="4445" b="18415"/>
            <wp:docPr id="1" name="图片 1" descr="三层筛筛板示意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三层筛筛板示意图_00"/>
                    <pic:cNvPicPr>
                      <a:picLocks noChangeAspect="1"/>
                    </pic:cNvPicPr>
                  </pic:nvPicPr>
                  <pic:blipFill>
                    <a:blip r:embed="rId9"/>
                    <a:srcRect t="18336" b="17229"/>
                    <a:stretch>
                      <a:fillRect/>
                    </a:stretch>
                  </pic:blipFill>
                  <pic:spPr>
                    <a:xfrm>
                      <a:off x="0" y="0"/>
                      <a:ext cx="5272405" cy="2400935"/>
                    </a:xfrm>
                    <a:prstGeom prst="rect">
                      <a:avLst/>
                    </a:prstGeom>
                    <a:noFill/>
                    <a:ln>
                      <a:noFill/>
                    </a:ln>
                  </pic:spPr>
                </pic:pic>
              </a:graphicData>
            </a:graphic>
          </wp:inline>
        </w:drawing>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出料箱：出料箱将物料呈腾起的瀑布状经风箱口流出。</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风箱、风机：风箱有三处可调节用于处理物料的风速大小，以保证合适的风速能保证风选的清理效果,风箱的风力来源于风机的负压吸力。</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脉冲除尘装置：脉冲除尘器采用滤袋过滤，脉冲反吹风清灰，清灰能力强，除尘效率高，排放浓度低，漏风率小，能耗低，占地面积少，运行可靠平稳。</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eastAsia="zh-CN"/>
        </w:rPr>
        <w:drawing>
          <wp:inline distT="0" distB="0" distL="114300" distR="114300">
            <wp:extent cx="5259070" cy="3127375"/>
            <wp:effectExtent l="0" t="0" r="17780" b="15875"/>
            <wp:docPr id="2" name="图片 2" descr="三层振动筛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三层振动筛示意图"/>
                    <pic:cNvPicPr>
                      <a:picLocks noChangeAspect="1"/>
                    </pic:cNvPicPr>
                  </pic:nvPicPr>
                  <pic:blipFill>
                    <a:blip r:embed="rId10"/>
                    <a:stretch>
                      <a:fillRect/>
                    </a:stretch>
                  </pic:blipFill>
                  <pic:spPr>
                    <a:xfrm>
                      <a:off x="0" y="0"/>
                      <a:ext cx="5259070" cy="3127375"/>
                    </a:xfrm>
                    <a:prstGeom prst="rect">
                      <a:avLst/>
                    </a:prstGeom>
                    <a:noFill/>
                    <a:ln>
                      <a:noFill/>
                    </a:ln>
                  </pic:spPr>
                </pic:pic>
              </a:graphicData>
            </a:graphic>
          </wp:inline>
        </w:drawing>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r>
        <w:rPr>
          <w:rFonts w:hint="default" w:ascii="宋体" w:hAnsi="宋体" w:eastAsia="宋体" w:cs="Times New Roman"/>
          <w:sz w:val="21"/>
          <w:szCs w:val="21"/>
          <w:lang w:val="en-US" w:eastAsia="zh-CN"/>
        </w:rPr>
        <w:t>机架：振动式清理筛机架采用方型管焊接，筛体结构设计合理、轻巧，有足够的刚度和强度，机体设有集粮、集灰尘斗，无死角，便于清扫。</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r>
        <w:rPr>
          <w:rFonts w:hint="default" w:ascii="宋体" w:hAnsi="宋体" w:eastAsia="宋体" w:cs="Times New Roman"/>
          <w:sz w:val="21"/>
          <w:szCs w:val="21"/>
          <w:lang w:val="en-US" w:eastAsia="zh-CN"/>
        </w:rPr>
        <w:t>行走装置：振动式清理筛下方安装有4个规格825-16mm的充气汽车轮胎，其中有2个行走轮，另2个转向轮，方便设备移动。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（8）</w:t>
      </w:r>
      <w:r>
        <w:rPr>
          <w:rFonts w:hint="default" w:ascii="宋体" w:hAnsi="宋体" w:eastAsia="宋体" w:cs="Times New Roman"/>
          <w:sz w:val="21"/>
          <w:szCs w:val="21"/>
          <w:lang w:val="en-US" w:eastAsia="zh-CN"/>
        </w:rPr>
        <w:t>输送装置：产品出料汇集斗下方配置转运皮带机，出粮口配有带宽800mm*3.6米固定输送机，方便后续作业</w:t>
      </w:r>
      <w:r>
        <w:rPr>
          <w:rFonts w:hint="eastAsia" w:ascii="宋体" w:hAnsi="宋体" w:eastAsia="宋体" w:cs="Times New Roman"/>
          <w:sz w:val="21"/>
          <w:szCs w:val="21"/>
          <w:lang w:val="en-US" w:eastAsia="zh-CN"/>
        </w:rPr>
        <w:t>；</w:t>
      </w:r>
      <w:r>
        <w:rPr>
          <w:rFonts w:hint="default" w:ascii="宋体" w:hAnsi="宋体" w:eastAsia="宋体" w:cs="Times New Roman"/>
          <w:sz w:val="21"/>
          <w:szCs w:val="21"/>
          <w:lang w:val="en-US" w:eastAsia="zh-CN"/>
        </w:rPr>
        <w:t>可实现180°方位出料，确保设备直线进料，进料更容易调节。</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电气控制箱及电气元件</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环保除尘清粮振动筛的电气控制箱是能容纳电机启动等电气元件的装置，箱体面板上设有启动、停止按钮和其它操作必要的按钮、指示灯和进线电源开关操作手柄。电气控制箱设计为双层钢门密封结构，能防尘、防水，外接电缆线采用专用防水防尘电源快接插件，设有防过载、防缺相保护装置，便于保养，减少电气维护作业。</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箱体采用不锈钢板焊接而成，钢板厚度为0.8mm，外壳有内外接地螺栓。若配电箱体采用防爆型等级达到DIP A21。</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电气控制箱内留有足够的空间，以便装卸维修电气元件，电控箱整机工作在振动冲击载荷工况条件下的稳定性能好。</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箱体带锁，箱体上电缆引入装置的密封性能符合GB12476.1-2013标准。</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所有电气防护等级为T4、IP54，绝缘等级为F级。</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r>
        <w:rPr>
          <w:rFonts w:hint="default" w:ascii="宋体" w:hAnsi="宋体" w:eastAsia="宋体" w:cs="Times New Roman"/>
          <w:sz w:val="21"/>
          <w:szCs w:val="21"/>
          <w:lang w:val="en-US" w:eastAsia="zh-CN"/>
        </w:rPr>
        <w:t>电气控制箱配套的全部电气元件均采用德力西产品等国内一线品牌，所有接线相序保持一致。</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r>
        <w:rPr>
          <w:rFonts w:hint="default" w:ascii="宋体" w:hAnsi="宋体" w:eastAsia="宋体" w:cs="Times New Roman"/>
          <w:sz w:val="21"/>
          <w:szCs w:val="21"/>
          <w:lang w:val="en-US" w:eastAsia="zh-CN"/>
        </w:rPr>
        <w:t>空气断路器符合AC3负载性质的操作要求，接触器的负载性质不小于AC3中。热继电器能承受接触器和设备正常工作时的振动。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钢构件的表面处理和涂漆</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该清粮机设备的钢构件表面进行喷丸处理，钢材表面达到无可见的油脂、污垢、氧化皮、铁锌和油漆涂层等附着物，任何可残留的痕迹仅是点状或纹状的轻微色斑。</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底漆采用刷涂，面漆采用喷涂。</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底漆、中间层漆的涂层无针孔、气泡、裂纹、起皱、脱落、流挂、漏漆等缺陷。面漆均匀、光亮、完整。</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底漆采用氧化铁锌铬底漆，干漆膜厚底大于40µm。</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面漆采用丙烯酸类漆，两底两面，干膜总厚度≥100µm。</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二、刮板式扒谷机</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1.产品描述</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a.刮板式扒谷机具有扒谷、输送、灌包、电动行走可移动等功能，该扒谷机设备能够方便、灵活、自动将粮食输送到后续设备上而实现散粮出仓、露天收场的输送、灌包目的。</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b.移动式刮板扒谷机能在我国气候、环境条件下露天工作，在满负荷工作状态下连续、稳定、可靠将散粮从粮堆扒取出来而形成稳定的粮食输送量。</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2.主要技术参数</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（1）输送带：带宽，650mm，允差±10%，绿色环保聚脂人字纹环形输送胶带，织物层3层。覆胶层厚度：上3mm，下1.5mm，允差±10%。</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（2）输送带速度：≤ 2.5m/s。</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（3）扒谷能力：80-100t/h。</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（4）电动功率：输送4kW、扒谷4kW、升降1.5kW、行走0.75kW。</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（5）转向系统：方向盘式。</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结构性能</w:t>
      </w:r>
    </w:p>
    <w:p>
      <w:pPr>
        <w:ind w:firstLine="420" w:firstLineChars="200"/>
        <w:rPr>
          <w:rFonts w:hint="default" w:ascii="宋体" w:hAnsi="宋体" w:eastAsia="宋体" w:cs="Times New Roman"/>
          <w:sz w:val="21"/>
          <w:szCs w:val="21"/>
          <w:lang w:val="en-US" w:eastAsia="zh-CN"/>
        </w:rPr>
      </w:pPr>
      <w:r>
        <w:rPr>
          <w:rFonts w:hint="default" w:ascii="宋体" w:hAnsi="宋体" w:eastAsia="宋体" w:cs="Times New Roman"/>
          <w:sz w:val="21"/>
          <w:szCs w:val="21"/>
          <w:lang w:val="en-US" w:eastAsia="zh-CN"/>
        </w:rPr>
        <w:t>要求移动式刮板扒谷机结构合理、经济耐用，能在不同气候条件下连续、可靠的工作。整机结构紧凑，移动轻便，操作维修方便，工作平稳可靠，噪音低，耗能少，物料破碎率低。</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结构：移动式刮板扒谷机由驱动装置、扒谷系统、输送带、辊筒、托辊、张紧装置、转向装置和行走机构组成，可自动扒粮。</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输送带：所有输送带均采用聚酯人字纹环保环形胶带，织物层为3层。包边形式，上覆盖胶层厚3mm，下覆盖胶层厚1.5mm</w:t>
      </w:r>
      <w:r>
        <w:rPr>
          <w:rFonts w:hint="eastAsia" w:ascii="宋体" w:hAnsi="宋体" w:eastAsia="宋体" w:cs="Times New Roman"/>
          <w:sz w:val="21"/>
          <w:szCs w:val="21"/>
          <w:lang w:val="en-US" w:eastAsia="zh-CN"/>
        </w:rPr>
        <w:t>，允差±10%。</w:t>
      </w:r>
      <w:r>
        <w:rPr>
          <w:rFonts w:hint="default" w:ascii="宋体" w:hAnsi="宋体" w:eastAsia="宋体" w:cs="Times New Roman"/>
          <w:sz w:val="21"/>
          <w:szCs w:val="21"/>
          <w:lang w:val="en-US" w:eastAsia="zh-CN"/>
        </w:rPr>
        <w:t>具有耐油、耐蚀、阻燃、防静电性能，每层芯抗拉强度为200N/mm，输送带的延伸率小于1%。</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驱动装置：输送的驱动装置为电机—驱动辊筒。</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扒谷系统：扒谷系统由扒谷主轴、扒谷从轴、链条、刮板及架体组成，扒谷主轴及电机驱动，从而驱动扒谷链条工作。扒谷部分采用链条带刮板形式，结构稳定，不会出现扒不进粮现象。扒谷部分的升降采用钢丝绳形式来控制升降，整机可在±90º范围内作业。</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驱动辊筒：驱动辊筒的外围进行包胶，驱动辊筒采用静平衡校验。所有辊筒采用调芯球面滚子轴承支撑，并用油脂润滑，防尘、防水。</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r>
        <w:rPr>
          <w:rFonts w:hint="default" w:ascii="宋体" w:hAnsi="宋体" w:eastAsia="宋体" w:cs="Times New Roman"/>
          <w:sz w:val="21"/>
          <w:szCs w:val="21"/>
          <w:lang w:val="en-US" w:eastAsia="zh-CN"/>
        </w:rPr>
        <w:t>托辊：有载分支采用V型托辊，无载分支采用平直托辊，托辊筒体采用托辊专用高频焊管制成，直径为Φ60mm，</w:t>
      </w:r>
      <w:r>
        <w:rPr>
          <w:rFonts w:hint="eastAsia" w:ascii="宋体" w:hAnsi="宋体" w:eastAsia="宋体" w:cs="Times New Roman"/>
          <w:sz w:val="21"/>
          <w:szCs w:val="21"/>
          <w:lang w:val="en-US" w:eastAsia="zh-CN"/>
        </w:rPr>
        <w:t>允差±10%，</w:t>
      </w:r>
      <w:r>
        <w:rPr>
          <w:rFonts w:hint="default" w:ascii="宋体" w:hAnsi="宋体" w:eastAsia="宋体" w:cs="Times New Roman"/>
          <w:sz w:val="21"/>
          <w:szCs w:val="21"/>
          <w:lang w:val="en-US" w:eastAsia="zh-CN"/>
        </w:rPr>
        <w:t>托辊轴承为深沟密封托辊专用轴承，并用油脂进行润滑密封，可防尘、防水。</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r>
        <w:rPr>
          <w:rFonts w:hint="default" w:ascii="宋体" w:hAnsi="宋体" w:eastAsia="宋体" w:cs="Times New Roman"/>
          <w:sz w:val="21"/>
          <w:szCs w:val="21"/>
          <w:lang w:val="en-US" w:eastAsia="zh-CN"/>
        </w:rPr>
        <w:t>张紧装置：输送带的张紧装置采用螺杆张紧器装置，范围为200mm，输送机调试好后，未使用的张紧范围大于全张紧范围的50%。</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（8）</w:t>
      </w:r>
      <w:r>
        <w:rPr>
          <w:rFonts w:hint="default" w:ascii="宋体" w:hAnsi="宋体" w:eastAsia="宋体" w:cs="Times New Roman"/>
          <w:sz w:val="21"/>
          <w:szCs w:val="21"/>
          <w:lang w:val="en-US" w:eastAsia="zh-CN"/>
        </w:rPr>
        <w:t>机架：该机机架机身机架采用矩形钢管、板材和角钢等型材，焊接件紧密均匀，焊波一致，组合件结合牢固，无错位、错边。整机轻巧、牢固，且有足够的强度和刚度。</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（9）</w:t>
      </w:r>
      <w:r>
        <w:rPr>
          <w:rFonts w:hint="default" w:ascii="宋体" w:hAnsi="宋体" w:eastAsia="宋体" w:cs="Times New Roman"/>
          <w:sz w:val="21"/>
          <w:szCs w:val="21"/>
          <w:lang w:val="en-US" w:eastAsia="zh-CN"/>
        </w:rPr>
        <w:t>转向装置：通过方向盘传动系统带动转向轮，机体任意随之旋转。</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（10）</w:t>
      </w:r>
      <w:r>
        <w:rPr>
          <w:rFonts w:hint="default" w:ascii="宋体" w:hAnsi="宋体" w:eastAsia="宋体" w:cs="Times New Roman"/>
          <w:sz w:val="21"/>
          <w:szCs w:val="21"/>
          <w:lang w:val="en-US" w:eastAsia="zh-CN"/>
        </w:rPr>
        <w:t>行走机构：行走机构采用免充气胶轮并带电动行走机构，便于库内移动或动力牵引移动。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电气控制箱及电气元件</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电气控制箱是能容纳电机启动用等电气元件的装置，电动机为全压启动，箱体面板上设有启动、停止按钮和其它操作必要的按钮、指示灯和进线电源开关操作手柄。电气控制箱设计为双层钢门密封结构，能防尘、防水，设有防过载、防缺相保护装置。外接电缆线采用专用防水防尘电源快接插件，便于保养，减少电气维护作业。</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箱体采用不锈钢板焊接而成，钢板厚度为0.8mm，外壳有内外接地螺栓。若配电箱体采用防爆型等级达到DIP A21。</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电气控制箱内留有足够的空间，以便装卸维修电气元件，电控箱整机工作在振动冲击载荷工况条件下的稳定性能好。</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（4）</w:t>
      </w:r>
      <w:r>
        <w:rPr>
          <w:rFonts w:hint="default" w:ascii="宋体" w:hAnsi="宋体" w:eastAsia="宋体" w:cs="Times New Roman"/>
          <w:sz w:val="21"/>
          <w:szCs w:val="21"/>
          <w:lang w:val="en-US" w:eastAsia="zh-CN"/>
        </w:rPr>
        <w:t>箱体带锁，箱体上电缆引入装置的密封性能符合GB12476.1-2013标准。</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所有电气防护等级为T4、IP54，绝缘等级为F级。</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（6）</w:t>
      </w:r>
      <w:r>
        <w:rPr>
          <w:rFonts w:hint="default" w:ascii="宋体" w:hAnsi="宋体" w:eastAsia="宋体" w:cs="Times New Roman"/>
          <w:sz w:val="21"/>
          <w:szCs w:val="21"/>
          <w:lang w:val="en-US" w:eastAsia="zh-CN"/>
        </w:rPr>
        <w:t>电气控制箱配套的全部电气元件均采用德力西产品，所有接线相序保持一致。</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（7）</w:t>
      </w:r>
      <w:r>
        <w:rPr>
          <w:rFonts w:hint="default" w:ascii="宋体" w:hAnsi="宋体" w:eastAsia="宋体" w:cs="Times New Roman"/>
          <w:sz w:val="21"/>
          <w:szCs w:val="21"/>
          <w:lang w:val="en-US" w:eastAsia="zh-CN"/>
        </w:rPr>
        <w:t>空气断路器符合AC3负载性质的操作要求，接触器的负载性质不小于AC3。热继电器能承受接触器和设备正常工作时的振动。</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5.</w:t>
      </w:r>
      <w:r>
        <w:rPr>
          <w:rFonts w:hint="default" w:ascii="宋体" w:hAnsi="宋体" w:eastAsia="宋体" w:cs="Times New Roman"/>
          <w:sz w:val="21"/>
          <w:szCs w:val="21"/>
          <w:lang w:val="en-US" w:eastAsia="zh-CN"/>
        </w:rPr>
        <w:t>钢构件的表面处理和涂漆</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（1）</w:t>
      </w:r>
      <w:r>
        <w:rPr>
          <w:rFonts w:hint="default" w:ascii="宋体" w:hAnsi="宋体" w:eastAsia="宋体" w:cs="Times New Roman"/>
          <w:sz w:val="21"/>
          <w:szCs w:val="21"/>
          <w:lang w:val="en-US" w:eastAsia="zh-CN"/>
        </w:rPr>
        <w:t>钢构件表面进行喷丸处理，钢材表面达到无可见的油脂、污垢、氧化皮、铁锌和油漆涂层等附着物，任何可残留的痕迹仅是点状或纹状的轻微色斑。</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（2）</w:t>
      </w:r>
      <w:r>
        <w:rPr>
          <w:rFonts w:hint="default" w:ascii="宋体" w:hAnsi="宋体" w:eastAsia="宋体" w:cs="Times New Roman"/>
          <w:sz w:val="21"/>
          <w:szCs w:val="21"/>
          <w:lang w:val="en-US" w:eastAsia="zh-CN"/>
        </w:rPr>
        <w:t>底漆采用刷涂，面漆采用喷涂。</w:t>
      </w:r>
    </w:p>
    <w:p>
      <w:pPr>
        <w:ind w:firstLine="420" w:firstLineChars="200"/>
        <w:rPr>
          <w:rFonts w:hint="default"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default" w:ascii="宋体" w:hAnsi="宋体" w:eastAsia="宋体" w:cs="Times New Roman"/>
          <w:sz w:val="21"/>
          <w:szCs w:val="21"/>
          <w:lang w:val="en-US" w:eastAsia="zh-CN"/>
        </w:rPr>
        <w:t>底漆、中间层漆的涂层无针孔、气泡、裂纹、起皱、脱落、流挂、漏漆等缺陷。面漆均匀、光亮、完整。</w:t>
      </w:r>
    </w:p>
    <w:p>
      <w:pPr>
        <w:pStyle w:val="3"/>
        <w:rPr>
          <w:sz w:val="24"/>
          <w:szCs w:val="32"/>
        </w:rPr>
      </w:pPr>
      <w:r>
        <w:rPr>
          <w:rFonts w:hint="eastAsia"/>
          <w:sz w:val="24"/>
          <w:szCs w:val="32"/>
        </w:rPr>
        <w:t>四、商务要求</w:t>
      </w:r>
    </w:p>
    <w:p>
      <w:pPr>
        <w:ind w:firstLine="422" w:firstLineChars="200"/>
        <w:rPr>
          <w:rFonts w:hint="eastAsia" w:ascii="宋体" w:hAnsi="宋体" w:eastAsia="宋体" w:cs="Times New Roman"/>
          <w:b/>
          <w:bCs/>
          <w:sz w:val="21"/>
          <w:szCs w:val="21"/>
        </w:rPr>
      </w:pPr>
      <w:r>
        <w:rPr>
          <w:rFonts w:hint="eastAsia" w:ascii="宋体" w:hAnsi="宋体" w:eastAsia="宋体" w:cs="Times New Roman"/>
          <w:b/>
          <w:bCs/>
          <w:sz w:val="21"/>
          <w:szCs w:val="21"/>
        </w:rPr>
        <w:t>（1）设备质量标准和交货、验收</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1)</w:t>
      </w:r>
      <w:r>
        <w:rPr>
          <w:rFonts w:hint="eastAsia" w:ascii="宋体" w:hAnsi="宋体" w:eastAsia="宋体" w:cs="Times New Roman"/>
          <w:sz w:val="21"/>
          <w:szCs w:val="21"/>
        </w:rPr>
        <w:tab/>
      </w:r>
      <w:r>
        <w:rPr>
          <w:rFonts w:hint="eastAsia" w:ascii="宋体" w:hAnsi="宋体" w:eastAsia="宋体" w:cs="Times New Roman"/>
          <w:sz w:val="21"/>
          <w:szCs w:val="21"/>
          <w:lang w:val="en-US" w:eastAsia="zh-CN"/>
        </w:rPr>
        <w:t>成交</w:t>
      </w:r>
      <w:r>
        <w:rPr>
          <w:rFonts w:hint="eastAsia" w:ascii="宋体" w:hAnsi="宋体" w:eastAsia="宋体" w:cs="Times New Roman"/>
          <w:sz w:val="21"/>
          <w:szCs w:val="21"/>
        </w:rPr>
        <w:t>供应商所提供的全部设备，均应采用本行业通用的方式进行包装，且该包装应符合国家有关包装的法律、法规的规定。包装应适应于远距离运输、防潮、防震、防锈和防粗暴装卸，确保货物安全无损，运抵现场。由于包装不善所引起的货物锈蚀、浸水、损坏和损失均由</w:t>
      </w:r>
      <w:r>
        <w:rPr>
          <w:rFonts w:hint="eastAsia" w:ascii="宋体" w:hAnsi="宋体" w:eastAsia="宋体" w:cs="Times New Roman"/>
          <w:sz w:val="21"/>
          <w:szCs w:val="21"/>
          <w:lang w:val="en-US" w:eastAsia="zh-CN"/>
        </w:rPr>
        <w:t>成交</w:t>
      </w:r>
      <w:r>
        <w:rPr>
          <w:rFonts w:hint="eastAsia" w:ascii="宋体" w:hAnsi="宋体" w:eastAsia="宋体" w:cs="Times New Roman"/>
          <w:sz w:val="21"/>
          <w:szCs w:val="21"/>
        </w:rPr>
        <w:t>供应商承担。</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2)</w:t>
      </w:r>
      <w:r>
        <w:rPr>
          <w:rFonts w:hint="eastAsia" w:ascii="宋体" w:hAnsi="宋体" w:eastAsia="宋体" w:cs="Times New Roman"/>
          <w:sz w:val="21"/>
          <w:szCs w:val="21"/>
        </w:rPr>
        <w:tab/>
      </w:r>
      <w:r>
        <w:rPr>
          <w:rFonts w:hint="eastAsia" w:ascii="宋体" w:hAnsi="宋体" w:eastAsia="宋体" w:cs="Times New Roman"/>
          <w:sz w:val="21"/>
          <w:szCs w:val="21"/>
        </w:rPr>
        <w:t>所有</w:t>
      </w:r>
      <w:r>
        <w:rPr>
          <w:rFonts w:hint="eastAsia" w:ascii="宋体" w:hAnsi="宋体" w:eastAsia="宋体" w:cs="Times New Roman"/>
          <w:sz w:val="21"/>
          <w:szCs w:val="21"/>
          <w:lang w:val="en-US" w:eastAsia="zh-CN"/>
        </w:rPr>
        <w:t>设备</w:t>
      </w:r>
      <w:r>
        <w:rPr>
          <w:rFonts w:hint="eastAsia" w:ascii="宋体" w:hAnsi="宋体" w:eastAsia="宋体" w:cs="Times New Roman"/>
          <w:sz w:val="21"/>
          <w:szCs w:val="21"/>
        </w:rPr>
        <w:t>必需提供制造商出具的出厂合格证等质量证明文件。</w:t>
      </w:r>
    </w:p>
    <w:p>
      <w:pPr>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3)</w:t>
      </w:r>
      <w:r>
        <w:rPr>
          <w:rFonts w:hint="eastAsia" w:ascii="宋体" w:hAnsi="宋体" w:eastAsia="宋体" w:cs="Times New Roman"/>
          <w:color w:val="auto"/>
          <w:sz w:val="21"/>
          <w:szCs w:val="21"/>
        </w:rPr>
        <w:tab/>
      </w:r>
      <w:r>
        <w:rPr>
          <w:rFonts w:hint="eastAsia" w:ascii="宋体" w:hAnsi="宋体" w:eastAsia="宋体" w:cs="Times New Roman"/>
          <w:color w:val="auto"/>
          <w:sz w:val="21"/>
          <w:szCs w:val="21"/>
        </w:rPr>
        <w:t>交货时间：合同签订后</w:t>
      </w:r>
      <w:r>
        <w:rPr>
          <w:rFonts w:hint="eastAsia" w:ascii="宋体" w:hAnsi="宋体" w:cs="Times New Roman"/>
          <w:color w:val="auto"/>
          <w:sz w:val="21"/>
          <w:szCs w:val="21"/>
          <w:lang w:val="en-US" w:eastAsia="zh-CN"/>
        </w:rPr>
        <w:t>15</w:t>
      </w:r>
      <w:r>
        <w:rPr>
          <w:rFonts w:hint="eastAsia" w:ascii="宋体" w:hAnsi="宋体" w:eastAsia="宋体" w:cs="Times New Roman"/>
          <w:color w:val="auto"/>
          <w:sz w:val="21"/>
          <w:szCs w:val="21"/>
        </w:rPr>
        <w:t>天内。</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4)</w:t>
      </w:r>
      <w:r>
        <w:rPr>
          <w:rFonts w:hint="eastAsia" w:ascii="宋体" w:hAnsi="宋体" w:eastAsia="宋体" w:cs="Times New Roman"/>
          <w:sz w:val="21"/>
          <w:szCs w:val="21"/>
        </w:rPr>
        <w:tab/>
      </w:r>
      <w:r>
        <w:rPr>
          <w:rFonts w:hint="eastAsia" w:ascii="宋体" w:hAnsi="宋体" w:eastAsia="宋体" w:cs="Times New Roman"/>
          <w:sz w:val="21"/>
          <w:szCs w:val="21"/>
        </w:rPr>
        <w:t>交货地点：</w:t>
      </w:r>
      <w:r>
        <w:rPr>
          <w:rFonts w:hint="eastAsia" w:ascii="宋体" w:hAnsi="宋体" w:eastAsia="宋体" w:cs="Times New Roman"/>
          <w:sz w:val="21"/>
          <w:szCs w:val="21"/>
          <w:lang w:val="en-US" w:eastAsia="zh-CN"/>
        </w:rPr>
        <w:t>采购人</w:t>
      </w:r>
      <w:r>
        <w:rPr>
          <w:rFonts w:hint="eastAsia" w:ascii="宋体" w:hAnsi="宋体" w:eastAsia="宋体" w:cs="Times New Roman"/>
          <w:sz w:val="21"/>
          <w:szCs w:val="21"/>
        </w:rPr>
        <w:t>指定地点。</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5)</w:t>
      </w:r>
      <w:r>
        <w:rPr>
          <w:rFonts w:hint="eastAsia" w:ascii="宋体" w:hAnsi="宋体" w:eastAsia="宋体" w:cs="Times New Roman"/>
          <w:sz w:val="21"/>
          <w:szCs w:val="21"/>
        </w:rPr>
        <w:tab/>
      </w:r>
      <w:r>
        <w:rPr>
          <w:rFonts w:hint="eastAsia" w:ascii="宋体" w:hAnsi="宋体" w:eastAsia="宋体" w:cs="Times New Roman"/>
          <w:sz w:val="21"/>
          <w:szCs w:val="21"/>
          <w:lang w:val="en-US" w:eastAsia="zh-CN"/>
        </w:rPr>
        <w:t>乙方</w:t>
      </w:r>
      <w:r>
        <w:rPr>
          <w:rFonts w:hint="eastAsia" w:ascii="宋体" w:hAnsi="宋体" w:eastAsia="宋体" w:cs="Times New Roman"/>
          <w:sz w:val="21"/>
          <w:szCs w:val="21"/>
        </w:rPr>
        <w:t>应提供质量承诺书、授权书。</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6)</w:t>
      </w:r>
      <w:r>
        <w:rPr>
          <w:rFonts w:hint="eastAsia" w:ascii="宋体" w:hAnsi="宋体" w:eastAsia="宋体" w:cs="Times New Roman"/>
          <w:sz w:val="21"/>
          <w:szCs w:val="21"/>
        </w:rPr>
        <w:tab/>
      </w:r>
      <w:r>
        <w:rPr>
          <w:rFonts w:hint="eastAsia" w:ascii="宋体" w:hAnsi="宋体" w:eastAsia="宋体" w:cs="Times New Roman"/>
          <w:sz w:val="21"/>
          <w:szCs w:val="21"/>
        </w:rPr>
        <w:t>技术服务：工程人员到达使用单位后与采购单位技术人员一起开箱清点货物，</w:t>
      </w:r>
      <w:r>
        <w:rPr>
          <w:rFonts w:hint="eastAsia" w:ascii="宋体" w:hAnsi="宋体" w:eastAsia="宋体" w:cs="Times New Roman"/>
          <w:sz w:val="21"/>
          <w:szCs w:val="21"/>
          <w:lang w:val="en-US" w:eastAsia="zh-CN"/>
        </w:rPr>
        <w:t>乙方</w:t>
      </w:r>
      <w:r>
        <w:rPr>
          <w:rFonts w:hint="eastAsia" w:ascii="宋体" w:hAnsi="宋体" w:eastAsia="宋体" w:cs="Times New Roman"/>
          <w:sz w:val="21"/>
          <w:szCs w:val="21"/>
        </w:rPr>
        <w:t>负责组织安装、调试并承担因此而发生的一切费用。</w:t>
      </w:r>
    </w:p>
    <w:p>
      <w:pPr>
        <w:ind w:firstLine="422" w:firstLineChars="200"/>
        <w:rPr>
          <w:rFonts w:hint="eastAsia" w:ascii="宋体" w:hAnsi="宋体" w:eastAsia="宋体" w:cs="Times New Roman"/>
          <w:b/>
          <w:bCs/>
          <w:sz w:val="21"/>
          <w:szCs w:val="21"/>
        </w:rPr>
      </w:pPr>
      <w:r>
        <w:rPr>
          <w:rFonts w:hint="eastAsia" w:ascii="宋体" w:hAnsi="宋体" w:eastAsia="宋体" w:cs="Times New Roman"/>
          <w:b/>
          <w:bCs/>
          <w:sz w:val="21"/>
          <w:szCs w:val="21"/>
        </w:rPr>
        <w:t>（2）报价要求</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本项目以人民币进行报价，报价应包括</w:t>
      </w:r>
      <w:r>
        <w:rPr>
          <w:rFonts w:hint="eastAsia" w:ascii="宋体" w:hAnsi="宋体" w:eastAsia="宋体" w:cs="Times New Roman"/>
          <w:sz w:val="21"/>
          <w:szCs w:val="21"/>
          <w:lang w:val="en-US" w:eastAsia="zh-CN"/>
        </w:rPr>
        <w:t>设备</w:t>
      </w:r>
      <w:r>
        <w:rPr>
          <w:rFonts w:hint="eastAsia" w:ascii="宋体" w:hAnsi="宋体" w:eastAsia="宋体" w:cs="Times New Roman"/>
          <w:sz w:val="21"/>
          <w:szCs w:val="21"/>
        </w:rPr>
        <w:t>及零配件的购置、运输保险、装卸、安装（含安装所需材料）、调试、配件耗材，</w:t>
      </w:r>
      <w:r>
        <w:rPr>
          <w:rFonts w:hint="eastAsia" w:ascii="宋体" w:hAnsi="宋体" w:eastAsia="宋体" w:cs="Times New Roman"/>
          <w:sz w:val="21"/>
          <w:szCs w:val="21"/>
          <w:lang w:val="en-US" w:eastAsia="zh-CN"/>
        </w:rPr>
        <w:t>检测、</w:t>
      </w:r>
      <w:r>
        <w:rPr>
          <w:rFonts w:hint="eastAsia" w:ascii="宋体" w:hAnsi="宋体" w:eastAsia="宋体" w:cs="Times New Roman"/>
          <w:sz w:val="21"/>
          <w:szCs w:val="21"/>
          <w:lang w:eastAsia="zh-CN"/>
        </w:rPr>
        <w:t>免费维护期</w:t>
      </w:r>
      <w:r>
        <w:rPr>
          <w:rFonts w:hint="eastAsia" w:ascii="宋体" w:hAnsi="宋体" w:eastAsia="宋体" w:cs="Times New Roman"/>
          <w:sz w:val="21"/>
          <w:szCs w:val="21"/>
        </w:rPr>
        <w:t>售后服务、技术培训费（包括技术资料的提供等）、各项税费以及完成招标内容所需的一切费用。</w:t>
      </w:r>
    </w:p>
    <w:p>
      <w:pPr>
        <w:ind w:firstLine="422" w:firstLineChars="200"/>
        <w:rPr>
          <w:rFonts w:hint="eastAsia" w:ascii="宋体" w:hAnsi="宋体" w:eastAsia="宋体" w:cs="Times New Roman"/>
          <w:b/>
          <w:bCs/>
          <w:sz w:val="21"/>
          <w:szCs w:val="21"/>
        </w:rPr>
      </w:pPr>
      <w:r>
        <w:rPr>
          <w:rFonts w:hint="eastAsia" w:ascii="宋体" w:hAnsi="宋体" w:eastAsia="宋体" w:cs="Times New Roman"/>
          <w:b/>
          <w:bCs/>
          <w:sz w:val="21"/>
          <w:szCs w:val="21"/>
        </w:rPr>
        <w:t>（3）</w:t>
      </w:r>
      <w:r>
        <w:rPr>
          <w:rFonts w:hint="eastAsia" w:ascii="宋体" w:hAnsi="宋体" w:eastAsia="宋体" w:cs="Times New Roman"/>
          <w:b/>
          <w:bCs/>
          <w:sz w:val="21"/>
          <w:szCs w:val="21"/>
          <w:lang w:eastAsia="zh-CN"/>
        </w:rPr>
        <w:t>免费维护期</w:t>
      </w:r>
      <w:r>
        <w:rPr>
          <w:rFonts w:hint="eastAsia" w:ascii="宋体" w:hAnsi="宋体" w:eastAsia="宋体" w:cs="Times New Roman"/>
          <w:b/>
          <w:bCs/>
          <w:sz w:val="21"/>
          <w:szCs w:val="21"/>
        </w:rPr>
        <w:t>（服务期）：</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1)</w:t>
      </w:r>
      <w:r>
        <w:rPr>
          <w:rFonts w:hint="eastAsia" w:ascii="宋体" w:hAnsi="宋体" w:eastAsia="宋体" w:cs="Times New Roman"/>
          <w:sz w:val="21"/>
          <w:szCs w:val="21"/>
        </w:rPr>
        <w:tab/>
      </w:r>
      <w:r>
        <w:rPr>
          <w:rFonts w:hint="eastAsia" w:ascii="宋体" w:hAnsi="宋体" w:eastAsia="宋体" w:cs="Times New Roman"/>
          <w:sz w:val="21"/>
          <w:szCs w:val="21"/>
          <w:lang w:eastAsia="zh-CN"/>
        </w:rPr>
        <w:t>免费维护期</w:t>
      </w:r>
      <w:r>
        <w:rPr>
          <w:rFonts w:hint="eastAsia" w:ascii="宋体" w:hAnsi="宋体" w:eastAsia="宋体" w:cs="Times New Roman"/>
          <w:sz w:val="21"/>
          <w:szCs w:val="21"/>
        </w:rPr>
        <w:t>：自</w:t>
      </w:r>
      <w:r>
        <w:rPr>
          <w:rFonts w:hint="eastAsia" w:ascii="宋体" w:hAnsi="宋体" w:eastAsia="宋体" w:cs="Times New Roman"/>
          <w:sz w:val="21"/>
          <w:szCs w:val="21"/>
          <w:lang w:val="en-US" w:eastAsia="zh-CN"/>
        </w:rPr>
        <w:t>整体</w:t>
      </w:r>
      <w:r>
        <w:rPr>
          <w:rFonts w:hint="eastAsia" w:ascii="宋体" w:hAnsi="宋体" w:eastAsia="宋体" w:cs="Times New Roman"/>
          <w:sz w:val="21"/>
          <w:szCs w:val="21"/>
        </w:rPr>
        <w:t>项目验收交付之日起总体项目提供不少于</w:t>
      </w:r>
      <w:r>
        <w:rPr>
          <w:rFonts w:hint="eastAsia" w:ascii="宋体" w:hAnsi="宋体" w:eastAsia="宋体" w:cs="Times New Roman"/>
          <w:sz w:val="21"/>
          <w:szCs w:val="21"/>
          <w:lang w:val="en-US" w:eastAsia="zh-CN"/>
        </w:rPr>
        <w:t>1</w:t>
      </w:r>
      <w:r>
        <w:rPr>
          <w:rFonts w:hint="eastAsia" w:ascii="宋体" w:hAnsi="宋体" w:eastAsia="宋体" w:cs="Times New Roman"/>
          <w:sz w:val="21"/>
          <w:szCs w:val="21"/>
        </w:rPr>
        <w:t>年</w:t>
      </w:r>
      <w:r>
        <w:rPr>
          <w:rFonts w:hint="eastAsia" w:ascii="宋体" w:hAnsi="宋体" w:eastAsia="宋体" w:cs="Times New Roman"/>
          <w:sz w:val="21"/>
          <w:szCs w:val="21"/>
          <w:lang w:eastAsia="zh-CN"/>
        </w:rPr>
        <w:t>免费维护期</w:t>
      </w:r>
      <w:r>
        <w:rPr>
          <w:rFonts w:hint="eastAsia" w:ascii="宋体" w:hAnsi="宋体" w:eastAsia="宋体" w:cs="Times New Roman"/>
          <w:sz w:val="21"/>
          <w:szCs w:val="21"/>
        </w:rPr>
        <w:t>（技术参数要求中另有要求的，则按技术参数要求响应），终生维护技术支持保障服务（若国家和/或生产厂家对本项目所涉及货物的</w:t>
      </w:r>
      <w:r>
        <w:rPr>
          <w:rFonts w:hint="eastAsia" w:ascii="宋体" w:hAnsi="宋体" w:eastAsia="宋体" w:cs="Times New Roman"/>
          <w:sz w:val="21"/>
          <w:szCs w:val="21"/>
          <w:lang w:eastAsia="zh-CN"/>
        </w:rPr>
        <w:t>免费维护期</w:t>
      </w:r>
      <w:r>
        <w:rPr>
          <w:rFonts w:hint="eastAsia" w:ascii="宋体" w:hAnsi="宋体" w:eastAsia="宋体" w:cs="Times New Roman"/>
          <w:sz w:val="21"/>
          <w:szCs w:val="21"/>
        </w:rPr>
        <w:t>的规定高于本项目的要求，应按国家和/或生产厂家的规定执行。</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2)</w:t>
      </w:r>
      <w:r>
        <w:rPr>
          <w:rFonts w:hint="eastAsia" w:ascii="宋体" w:hAnsi="宋体" w:eastAsia="宋体" w:cs="Times New Roman"/>
          <w:sz w:val="21"/>
          <w:szCs w:val="21"/>
        </w:rPr>
        <w:tab/>
      </w:r>
      <w:r>
        <w:rPr>
          <w:rFonts w:hint="eastAsia" w:ascii="宋体" w:hAnsi="宋体" w:eastAsia="宋体" w:cs="Times New Roman"/>
          <w:sz w:val="21"/>
          <w:szCs w:val="21"/>
        </w:rPr>
        <w:t>在</w:t>
      </w:r>
      <w:r>
        <w:rPr>
          <w:rFonts w:hint="eastAsia" w:ascii="宋体" w:hAnsi="宋体" w:eastAsia="宋体" w:cs="Times New Roman"/>
          <w:sz w:val="21"/>
          <w:szCs w:val="21"/>
          <w:lang w:eastAsia="zh-CN"/>
        </w:rPr>
        <w:t>免费维护期</w:t>
      </w:r>
      <w:r>
        <w:rPr>
          <w:rFonts w:hint="eastAsia" w:ascii="宋体" w:hAnsi="宋体" w:eastAsia="宋体" w:cs="Times New Roman"/>
          <w:sz w:val="21"/>
          <w:szCs w:val="21"/>
        </w:rPr>
        <w:t>内发生的质量问题，免费解决（因采购人使用不当或其他人为因素造成的故障除外）；</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3)</w:t>
      </w:r>
      <w:r>
        <w:rPr>
          <w:rFonts w:hint="eastAsia" w:ascii="宋体" w:hAnsi="宋体" w:eastAsia="宋体" w:cs="Times New Roman"/>
          <w:sz w:val="21"/>
          <w:szCs w:val="21"/>
        </w:rPr>
        <w:tab/>
      </w:r>
      <w:r>
        <w:rPr>
          <w:rFonts w:hint="eastAsia" w:ascii="宋体" w:hAnsi="宋体" w:eastAsia="宋体" w:cs="Times New Roman"/>
          <w:sz w:val="21"/>
          <w:szCs w:val="21"/>
        </w:rPr>
        <w:t>任何时候，</w:t>
      </w:r>
      <w:r>
        <w:rPr>
          <w:rFonts w:hint="eastAsia" w:ascii="宋体" w:hAnsi="宋体" w:eastAsia="宋体" w:cs="Times New Roman"/>
          <w:sz w:val="21"/>
          <w:szCs w:val="21"/>
          <w:lang w:val="en-US" w:eastAsia="zh-CN"/>
        </w:rPr>
        <w:t>乙方</w:t>
      </w:r>
      <w:r>
        <w:rPr>
          <w:rFonts w:hint="eastAsia" w:ascii="宋体" w:hAnsi="宋体" w:eastAsia="宋体" w:cs="Times New Roman"/>
          <w:sz w:val="21"/>
          <w:szCs w:val="21"/>
        </w:rPr>
        <w:t>均不能免除因设备本身的缺陷所应负的责任，有义务对所提供的货物实行终生维护和对设备进行定期的检测和维修。</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4)</w:t>
      </w:r>
      <w:r>
        <w:rPr>
          <w:rFonts w:hint="eastAsia" w:ascii="宋体" w:hAnsi="宋体" w:eastAsia="宋体" w:cs="Times New Roman"/>
          <w:sz w:val="21"/>
          <w:szCs w:val="21"/>
        </w:rPr>
        <w:tab/>
      </w:r>
      <w:r>
        <w:rPr>
          <w:rFonts w:hint="eastAsia" w:ascii="宋体" w:hAnsi="宋体" w:eastAsia="宋体" w:cs="Times New Roman"/>
          <w:sz w:val="21"/>
          <w:szCs w:val="21"/>
          <w:lang w:val="en-US" w:eastAsia="zh-CN"/>
        </w:rPr>
        <w:t>若</w:t>
      </w:r>
      <w:r>
        <w:rPr>
          <w:rFonts w:hint="eastAsia" w:ascii="宋体" w:hAnsi="宋体" w:eastAsia="宋体" w:cs="Times New Roman"/>
          <w:sz w:val="21"/>
          <w:szCs w:val="21"/>
        </w:rPr>
        <w:t>投标时所提供的产品如在实际供货时已经停产（不列入该厂家当时的产品系统），提出变更申请，经采购人同意后，变更后的设备性能和价格不得低于设备产品配置，</w:t>
      </w:r>
      <w:r>
        <w:rPr>
          <w:rFonts w:hint="eastAsia" w:ascii="宋体" w:hAnsi="宋体" w:eastAsia="宋体" w:cs="Times New Roman"/>
          <w:sz w:val="21"/>
          <w:szCs w:val="21"/>
          <w:lang w:val="en-US" w:eastAsia="zh-CN"/>
        </w:rPr>
        <w:t>若</w:t>
      </w:r>
      <w:r>
        <w:rPr>
          <w:rFonts w:hint="eastAsia" w:ascii="宋体" w:hAnsi="宋体" w:eastAsia="宋体" w:cs="Times New Roman"/>
          <w:sz w:val="21"/>
          <w:szCs w:val="21"/>
        </w:rPr>
        <w:t>未能按原价提供同等或高于配置的设备，则按违约处理。</w:t>
      </w:r>
    </w:p>
    <w:p>
      <w:pPr>
        <w:ind w:firstLine="422" w:firstLineChars="200"/>
        <w:rPr>
          <w:rFonts w:hint="eastAsia" w:ascii="宋体" w:hAnsi="宋体" w:eastAsia="宋体" w:cs="Times New Roman"/>
          <w:b/>
          <w:bCs/>
          <w:sz w:val="21"/>
          <w:szCs w:val="21"/>
        </w:rPr>
      </w:pPr>
      <w:r>
        <w:rPr>
          <w:rFonts w:hint="eastAsia" w:ascii="宋体" w:hAnsi="宋体" w:eastAsia="宋体" w:cs="Times New Roman"/>
          <w:b/>
          <w:bCs/>
          <w:sz w:val="21"/>
          <w:szCs w:val="21"/>
        </w:rPr>
        <w:t>（4）验收要求：</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1）</w:t>
      </w:r>
      <w:r>
        <w:rPr>
          <w:rFonts w:hint="eastAsia" w:ascii="宋体" w:hAnsi="宋体" w:eastAsia="宋体" w:cs="Times New Roman"/>
          <w:sz w:val="21"/>
          <w:szCs w:val="21"/>
        </w:rPr>
        <w:t>每批货物须按时按质送到采购人指定地点后，采购人按合同对产品的品牌、规格、型号、质量、数量等进行认真验收，验收合格的由采购人签署验收报告；对不符合招标文件和投标文件要求的产品，</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供应商必须无条件退货，并按采购人要求的规定时间内补充或更换，由此产生的费用由</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供应商承担；</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供应商未能履行招标文件和合同所定事项，或供应不合格的、假冒伪劣、以次充好的产品，采购人退货后将记录在案，并对</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供应商予以处罚，除要承担因此产生的一切损失和费用外，情节严重的可按相关规定取消其供应资格；</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2）</w:t>
      </w:r>
      <w:r>
        <w:rPr>
          <w:rFonts w:hint="eastAsia" w:ascii="宋体" w:hAnsi="宋体" w:eastAsia="宋体" w:cs="Times New Roman"/>
          <w:sz w:val="21"/>
          <w:szCs w:val="21"/>
        </w:rPr>
        <w:t>验收完毕后，双方必须在货物收货清单（格式自定，但必须包括货物单价、数量、总价等内容）上签名确认，货物收货清单作为采购人支付货款的依据之一。</w:t>
      </w:r>
    </w:p>
    <w:p>
      <w:pPr>
        <w:ind w:firstLine="420" w:firstLineChars="200"/>
        <w:rPr>
          <w:rFonts w:hint="eastAsia" w:ascii="宋体" w:hAnsi="宋体" w:eastAsia="宋体" w:cs="Times New Roman"/>
          <w:sz w:val="21"/>
          <w:szCs w:val="21"/>
          <w:lang w:val="en-US" w:eastAsia="zh-CN"/>
        </w:rPr>
      </w:pPr>
      <w:r>
        <w:rPr>
          <w:rFonts w:hint="eastAsia" w:ascii="宋体" w:hAnsi="宋体" w:eastAsia="宋体" w:cs="Times New Roman"/>
          <w:sz w:val="21"/>
          <w:szCs w:val="21"/>
          <w:lang w:val="en-US" w:eastAsia="zh-CN"/>
        </w:rPr>
        <w:t>3）</w:t>
      </w:r>
      <w:r>
        <w:rPr>
          <w:rFonts w:hint="eastAsia" w:ascii="宋体" w:hAnsi="宋体" w:eastAsia="宋体" w:cs="Times New Roman"/>
          <w:sz w:val="21"/>
          <w:szCs w:val="21"/>
        </w:rPr>
        <w:t>验收应在采购人和</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供应商双方约定的检验期内按国家有关的规定、规范进行。验收时如发现所交付的货物有短装、次品、损坏或其它不符合招标文件规定之情形者，采购人应做出详尽的现场记录，或由采购人和</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供应商双方签署备忘录。此现场记录或备忘录可用作补充、缺失和更换损坏部件的有效证据。由此产生的有关费用由</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供应商承担。</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lang w:val="en-US" w:eastAsia="zh-CN"/>
        </w:rPr>
        <w:t>4）</w:t>
      </w:r>
      <w:r>
        <w:rPr>
          <w:rFonts w:hint="eastAsia" w:ascii="宋体" w:hAnsi="宋体" w:eastAsia="宋体" w:cs="Times New Roman"/>
          <w:sz w:val="21"/>
          <w:szCs w:val="21"/>
        </w:rPr>
        <w:t>验收发现质量问题的，</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供应商负责免费调换，并承担由此给采购人造成的一切损失。</w:t>
      </w:r>
    </w:p>
    <w:p>
      <w:pPr>
        <w:ind w:firstLine="422" w:firstLineChars="200"/>
        <w:rPr>
          <w:rFonts w:hint="eastAsia" w:ascii="宋体" w:hAnsi="宋体" w:eastAsia="宋体" w:cs="Times New Roman"/>
          <w:b/>
          <w:bCs/>
          <w:sz w:val="21"/>
          <w:szCs w:val="21"/>
        </w:rPr>
      </w:pPr>
      <w:r>
        <w:rPr>
          <w:rFonts w:hint="eastAsia" w:ascii="宋体" w:hAnsi="宋体" w:eastAsia="宋体" w:cs="Times New Roman"/>
          <w:b/>
          <w:bCs/>
          <w:sz w:val="21"/>
          <w:szCs w:val="21"/>
        </w:rPr>
        <w:t>（5）售后服务：</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1)</w:t>
      </w:r>
      <w:r>
        <w:rPr>
          <w:rFonts w:hint="eastAsia" w:ascii="宋体" w:hAnsi="宋体" w:eastAsia="宋体" w:cs="Times New Roman"/>
          <w:sz w:val="21"/>
          <w:szCs w:val="21"/>
        </w:rPr>
        <w:tab/>
      </w:r>
      <w:r>
        <w:rPr>
          <w:rFonts w:hint="eastAsia" w:ascii="宋体" w:hAnsi="宋体" w:eastAsia="宋体" w:cs="Times New Roman"/>
          <w:sz w:val="21"/>
          <w:szCs w:val="21"/>
        </w:rPr>
        <w:t>保修期内，货物质量出现问题，负责提供三包（包修、包换、包退）服务。保修期内，若需要上门服务，由此产生的费用均不再收取。</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2)</w:t>
      </w:r>
      <w:r>
        <w:rPr>
          <w:rFonts w:hint="eastAsia" w:ascii="宋体" w:hAnsi="宋体" w:eastAsia="宋体" w:cs="Times New Roman"/>
          <w:sz w:val="21"/>
          <w:szCs w:val="21"/>
        </w:rPr>
        <w:tab/>
      </w:r>
      <w:r>
        <w:rPr>
          <w:rFonts w:hint="eastAsia" w:ascii="宋体" w:hAnsi="宋体" w:eastAsia="宋体" w:cs="Times New Roman"/>
          <w:sz w:val="21"/>
          <w:szCs w:val="21"/>
        </w:rPr>
        <w:t>保修服务：专业工程师上门服务，专属服务热线，热线工作时间全年无休</w:t>
      </w:r>
      <w:r>
        <w:rPr>
          <w:rFonts w:hint="eastAsia" w:ascii="宋体" w:hAnsi="宋体" w:eastAsia="宋体" w:cs="Times New Roman"/>
          <w:sz w:val="21"/>
          <w:szCs w:val="21"/>
          <w:lang w:eastAsia="zh-CN"/>
        </w:rPr>
        <w:t>，</w:t>
      </w:r>
      <w:r>
        <w:rPr>
          <w:rFonts w:hint="eastAsia" w:ascii="宋体" w:hAnsi="宋体" w:eastAsia="宋体" w:cs="Times New Roman"/>
          <w:sz w:val="21"/>
          <w:szCs w:val="21"/>
        </w:rPr>
        <w:t>在保修期内，</w:t>
      </w:r>
      <w:r>
        <w:rPr>
          <w:rFonts w:hint="eastAsia" w:ascii="宋体" w:hAnsi="宋体" w:eastAsia="宋体" w:cs="Times New Roman"/>
          <w:sz w:val="21"/>
          <w:szCs w:val="21"/>
          <w:lang w:val="en-US" w:eastAsia="zh-CN"/>
        </w:rPr>
        <w:t>乙方</w:t>
      </w:r>
      <w:r>
        <w:rPr>
          <w:rFonts w:hint="eastAsia" w:ascii="宋体" w:hAnsi="宋体" w:eastAsia="宋体" w:cs="Times New Roman"/>
          <w:sz w:val="21"/>
          <w:szCs w:val="21"/>
        </w:rPr>
        <w:t>有可随时上门进行维修及检测的工程师。</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3)</w:t>
      </w:r>
      <w:r>
        <w:rPr>
          <w:rFonts w:hint="eastAsia" w:ascii="宋体" w:hAnsi="宋体" w:eastAsia="宋体" w:cs="Times New Roman"/>
          <w:sz w:val="21"/>
          <w:szCs w:val="21"/>
        </w:rPr>
        <w:tab/>
      </w:r>
      <w:r>
        <w:rPr>
          <w:rFonts w:hint="eastAsia" w:ascii="宋体" w:hAnsi="宋体" w:eastAsia="宋体" w:cs="Times New Roman"/>
          <w:sz w:val="21"/>
          <w:szCs w:val="21"/>
        </w:rPr>
        <w:t>保修期内设备各部件发生非人为故障，乙方应上门更换同种品牌规格型号的新部件，设备发生人为故障的，供货商应上门更换同种品牌规格型号的新部件，只收零配件成本，不加收其它任何费用。</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4)</w:t>
      </w:r>
      <w:r>
        <w:rPr>
          <w:rFonts w:hint="eastAsia" w:ascii="宋体" w:hAnsi="宋体" w:eastAsia="宋体" w:cs="Times New Roman"/>
          <w:sz w:val="21"/>
          <w:szCs w:val="21"/>
        </w:rPr>
        <w:tab/>
      </w:r>
      <w:r>
        <w:rPr>
          <w:rFonts w:hint="eastAsia" w:ascii="宋体" w:hAnsi="宋体" w:eastAsia="宋体" w:cs="Times New Roman"/>
          <w:sz w:val="21"/>
          <w:szCs w:val="21"/>
        </w:rPr>
        <w:t>提供设备安装、调试、使用；24小时提供技术支持</w:t>
      </w:r>
      <w:r>
        <w:rPr>
          <w:rFonts w:hint="eastAsia" w:ascii="宋体" w:hAnsi="宋体" w:eastAsia="宋体" w:cs="Times New Roman"/>
          <w:sz w:val="21"/>
          <w:szCs w:val="21"/>
          <w:lang w:eastAsia="zh-CN"/>
        </w:rPr>
        <w:t>，</w:t>
      </w:r>
      <w:r>
        <w:rPr>
          <w:rFonts w:hint="eastAsia" w:ascii="宋体" w:hAnsi="宋体" w:eastAsia="宋体" w:cs="Times New Roman"/>
          <w:sz w:val="21"/>
          <w:szCs w:val="21"/>
        </w:rPr>
        <w:t>免费提供电话技术指导和咨询服务</w:t>
      </w:r>
      <w:r>
        <w:rPr>
          <w:rFonts w:hint="eastAsia" w:ascii="宋体" w:hAnsi="宋体" w:eastAsia="宋体" w:cs="Times New Roman"/>
          <w:sz w:val="21"/>
          <w:szCs w:val="21"/>
          <w:lang w:eastAsia="zh-CN"/>
        </w:rPr>
        <w:t>，</w:t>
      </w:r>
      <w:r>
        <w:rPr>
          <w:rFonts w:hint="eastAsia" w:ascii="宋体" w:hAnsi="宋体" w:eastAsia="宋体" w:cs="Times New Roman"/>
          <w:sz w:val="21"/>
          <w:szCs w:val="21"/>
        </w:rPr>
        <w:t>提供长期上门维修服务</w:t>
      </w:r>
      <w:r>
        <w:rPr>
          <w:rFonts w:hint="eastAsia" w:ascii="宋体" w:hAnsi="宋体" w:eastAsia="宋体" w:cs="Times New Roman"/>
          <w:sz w:val="21"/>
          <w:szCs w:val="21"/>
          <w:lang w:eastAsia="zh-CN"/>
        </w:rPr>
        <w:t>，</w:t>
      </w:r>
      <w:r>
        <w:rPr>
          <w:rFonts w:hint="eastAsia" w:ascii="宋体" w:hAnsi="宋体" w:eastAsia="宋体" w:cs="Times New Roman"/>
          <w:sz w:val="21"/>
          <w:szCs w:val="21"/>
        </w:rPr>
        <w:t>免费对产品软件进行升级（</w:t>
      </w:r>
      <w:r>
        <w:rPr>
          <w:rFonts w:hint="eastAsia" w:ascii="宋体" w:hAnsi="宋体" w:eastAsia="宋体" w:cs="Times New Roman"/>
          <w:sz w:val="21"/>
          <w:szCs w:val="21"/>
          <w:lang w:val="en-US" w:eastAsia="zh-CN"/>
        </w:rPr>
        <w:t>若</w:t>
      </w:r>
      <w:r>
        <w:rPr>
          <w:rFonts w:hint="eastAsia" w:ascii="宋体" w:hAnsi="宋体" w:eastAsia="宋体" w:cs="Times New Roman"/>
          <w:sz w:val="21"/>
          <w:szCs w:val="21"/>
        </w:rPr>
        <w:t>有）；定期进行设备免费检修。</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5)</w:t>
      </w:r>
      <w:r>
        <w:rPr>
          <w:rFonts w:hint="eastAsia" w:ascii="宋体" w:hAnsi="宋体" w:eastAsia="宋体" w:cs="Times New Roman"/>
          <w:sz w:val="21"/>
          <w:szCs w:val="21"/>
        </w:rPr>
        <w:tab/>
      </w:r>
      <w:r>
        <w:rPr>
          <w:rFonts w:hint="eastAsia" w:ascii="宋体" w:hAnsi="宋体" w:eastAsia="宋体" w:cs="Times New Roman"/>
          <w:sz w:val="21"/>
          <w:szCs w:val="21"/>
        </w:rPr>
        <w:t>设备故障报修响应：响应时间不超过 1 小时，到达现场时间不超过</w:t>
      </w:r>
      <w:r>
        <w:rPr>
          <w:rFonts w:hint="eastAsia" w:ascii="宋体" w:hAnsi="宋体" w:eastAsia="宋体" w:cs="Times New Roman"/>
          <w:sz w:val="21"/>
          <w:szCs w:val="21"/>
          <w:lang w:val="en-US" w:eastAsia="zh-CN"/>
        </w:rPr>
        <w:t>5</w:t>
      </w:r>
      <w:r>
        <w:rPr>
          <w:rFonts w:hint="eastAsia" w:ascii="宋体" w:hAnsi="宋体" w:eastAsia="宋体" w:cs="Times New Roman"/>
          <w:sz w:val="21"/>
          <w:szCs w:val="21"/>
        </w:rPr>
        <w:t>小时；当天无法修复的，提供同等规格的设备</w:t>
      </w:r>
      <w:r>
        <w:rPr>
          <w:rFonts w:hint="eastAsia" w:ascii="宋体" w:hAnsi="宋体" w:eastAsia="宋体" w:cs="Times New Roman"/>
          <w:sz w:val="21"/>
          <w:szCs w:val="21"/>
          <w:lang w:val="en-US" w:eastAsia="zh-CN"/>
        </w:rPr>
        <w:t>代用</w:t>
      </w:r>
      <w:r>
        <w:rPr>
          <w:rFonts w:hint="eastAsia" w:ascii="宋体" w:hAnsi="宋体" w:eastAsia="宋体" w:cs="Times New Roman"/>
          <w:sz w:val="21"/>
          <w:szCs w:val="21"/>
        </w:rPr>
        <w:t>。</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t>6)</w:t>
      </w:r>
      <w:r>
        <w:rPr>
          <w:rFonts w:hint="eastAsia" w:ascii="宋体" w:hAnsi="宋体" w:eastAsia="宋体" w:cs="Times New Roman"/>
          <w:sz w:val="21"/>
          <w:szCs w:val="21"/>
        </w:rPr>
        <w:tab/>
      </w:r>
      <w:r>
        <w:rPr>
          <w:rFonts w:hint="eastAsia" w:ascii="宋体" w:hAnsi="宋体" w:eastAsia="宋体" w:cs="Times New Roman"/>
          <w:sz w:val="21"/>
          <w:szCs w:val="21"/>
        </w:rPr>
        <w:t>同批次采购的同一型号的主要设备，如3年内累计出现同一故障的故障率≥13%，</w:t>
      </w:r>
      <w:r>
        <w:rPr>
          <w:rFonts w:hint="eastAsia" w:ascii="宋体" w:hAnsi="宋体" w:eastAsia="宋体" w:cs="Times New Roman"/>
          <w:sz w:val="21"/>
          <w:szCs w:val="21"/>
          <w:lang w:eastAsia="zh-CN"/>
        </w:rPr>
        <w:t>成交</w:t>
      </w:r>
      <w:r>
        <w:rPr>
          <w:rFonts w:hint="eastAsia" w:ascii="宋体" w:hAnsi="宋体" w:eastAsia="宋体" w:cs="Times New Roman"/>
          <w:sz w:val="21"/>
          <w:szCs w:val="21"/>
        </w:rPr>
        <w:t>人即无条件更换不低于原设备配置要求的全新产品（以使用单位的签字维修清单为计算基准）。</w:t>
      </w:r>
    </w:p>
    <w:p>
      <w:pPr>
        <w:ind w:firstLine="422" w:firstLineChars="200"/>
        <w:rPr>
          <w:rFonts w:hint="eastAsia" w:ascii="宋体" w:hAnsi="宋体" w:eastAsia="宋体" w:cs="Times New Roman"/>
          <w:b/>
          <w:bCs/>
          <w:color w:val="auto"/>
          <w:sz w:val="21"/>
          <w:szCs w:val="21"/>
        </w:rPr>
      </w:pPr>
      <w:r>
        <w:rPr>
          <w:rFonts w:hint="eastAsia" w:ascii="宋体" w:hAnsi="宋体" w:eastAsia="宋体" w:cs="Times New Roman"/>
          <w:b/>
          <w:bCs/>
          <w:color w:val="auto"/>
          <w:sz w:val="21"/>
          <w:szCs w:val="21"/>
        </w:rPr>
        <w:t>（6）结算及付款方式</w:t>
      </w:r>
    </w:p>
    <w:p>
      <w:pPr>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1)</w:t>
      </w:r>
      <w:r>
        <w:rPr>
          <w:rFonts w:hint="eastAsia" w:ascii="宋体" w:hAnsi="宋体" w:eastAsia="宋体" w:cs="Times New Roman"/>
          <w:color w:val="auto"/>
          <w:sz w:val="21"/>
          <w:szCs w:val="21"/>
        </w:rPr>
        <w:tab/>
      </w:r>
      <w:r>
        <w:rPr>
          <w:rFonts w:hint="eastAsia" w:ascii="宋体" w:hAnsi="宋体" w:eastAsia="宋体" w:cs="Times New Roman"/>
          <w:color w:val="auto"/>
          <w:sz w:val="21"/>
          <w:szCs w:val="21"/>
        </w:rPr>
        <w:t>结算方式：按合同约定，乙方凭甲方验收合格单按合同价格以普通购货发票(或增值税发票)用银行转账结算。</w:t>
      </w:r>
    </w:p>
    <w:p>
      <w:pPr>
        <w:ind w:firstLine="420" w:firstLineChars="200"/>
        <w:rPr>
          <w:rFonts w:hint="eastAsia" w:ascii="宋体" w:hAnsi="宋体" w:eastAsia="宋体" w:cs="Times New Roman"/>
          <w:color w:val="auto"/>
          <w:sz w:val="21"/>
          <w:szCs w:val="21"/>
        </w:rPr>
      </w:pPr>
      <w:r>
        <w:rPr>
          <w:rFonts w:hint="eastAsia" w:ascii="宋体" w:hAnsi="宋体" w:eastAsia="宋体" w:cs="Times New Roman"/>
          <w:color w:val="auto"/>
          <w:sz w:val="21"/>
          <w:szCs w:val="21"/>
        </w:rPr>
        <w:t>2)</w:t>
      </w:r>
      <w:r>
        <w:rPr>
          <w:rFonts w:hint="eastAsia" w:ascii="宋体" w:hAnsi="宋体" w:eastAsia="宋体" w:cs="Times New Roman"/>
          <w:color w:val="auto"/>
          <w:sz w:val="21"/>
          <w:szCs w:val="21"/>
        </w:rPr>
        <w:tab/>
      </w:r>
      <w:r>
        <w:rPr>
          <w:rFonts w:hint="eastAsia" w:ascii="宋体" w:hAnsi="宋体" w:eastAsia="宋体" w:cs="Times New Roman"/>
          <w:color w:val="auto"/>
          <w:sz w:val="21"/>
          <w:szCs w:val="21"/>
        </w:rPr>
        <w:t>付款方式：签订合同后，待设备到达采购人指定地点并验收合格后，采购人收到</w:t>
      </w:r>
      <w:r>
        <w:rPr>
          <w:rFonts w:hint="eastAsia" w:ascii="宋体" w:hAnsi="宋体" w:cs="Times New Roman"/>
          <w:color w:val="auto"/>
          <w:sz w:val="21"/>
          <w:szCs w:val="21"/>
          <w:lang w:eastAsia="zh-CN"/>
        </w:rPr>
        <w:t>成交供应商</w:t>
      </w:r>
      <w:r>
        <w:rPr>
          <w:rFonts w:hint="eastAsia" w:ascii="宋体" w:hAnsi="宋体" w:eastAsia="宋体" w:cs="Times New Roman"/>
          <w:color w:val="auto"/>
          <w:sz w:val="21"/>
          <w:szCs w:val="21"/>
        </w:rPr>
        <w:t>开具的有效发票及验收报告，在15个工作日内向</w:t>
      </w:r>
      <w:r>
        <w:rPr>
          <w:rFonts w:hint="eastAsia" w:ascii="宋体" w:hAnsi="宋体" w:cs="Times New Roman"/>
          <w:color w:val="auto"/>
          <w:sz w:val="21"/>
          <w:szCs w:val="21"/>
          <w:lang w:eastAsia="zh-CN"/>
        </w:rPr>
        <w:t>成交供应商</w:t>
      </w:r>
      <w:r>
        <w:rPr>
          <w:rFonts w:hint="eastAsia" w:ascii="宋体" w:hAnsi="宋体" w:eastAsia="宋体" w:cs="Times New Roman"/>
          <w:color w:val="auto"/>
          <w:sz w:val="21"/>
          <w:szCs w:val="21"/>
        </w:rPr>
        <w:t>支付至合同总金额的100%货款。</w:t>
      </w:r>
    </w:p>
    <w:p>
      <w:pPr>
        <w:ind w:firstLine="420" w:firstLineChars="200"/>
        <w:rPr>
          <w:rFonts w:hint="eastAsia" w:ascii="宋体" w:hAnsi="宋体" w:eastAsia="宋体" w:cs="Times New Roman"/>
          <w:sz w:val="21"/>
          <w:szCs w:val="21"/>
        </w:rPr>
      </w:pPr>
      <w:r>
        <w:rPr>
          <w:rFonts w:hint="eastAsia" w:ascii="宋体" w:hAnsi="宋体" w:eastAsia="宋体" w:cs="Times New Roman"/>
          <w:sz w:val="21"/>
          <w:szCs w:val="21"/>
        </w:rPr>
        <w:br w:type="page"/>
      </w:r>
    </w:p>
    <w:bookmarkEnd w:id="15"/>
    <w:p>
      <w:pPr>
        <w:pStyle w:val="2"/>
      </w:pPr>
      <w:bookmarkStart w:id="17" w:name="_Toc103216635"/>
      <w:bookmarkStart w:id="18" w:name="_Toc104040687"/>
      <w:bookmarkStart w:id="19" w:name="_Toc101122291"/>
      <w:bookmarkStart w:id="20" w:name="_Toc103033203"/>
      <w:bookmarkStart w:id="21" w:name="_Toc114516595"/>
      <w:r>
        <w:rPr>
          <w:rFonts w:hint="eastAsia"/>
        </w:rPr>
        <w:t>第三章</w:t>
      </w:r>
      <w:r>
        <w:t xml:space="preserve"> </w:t>
      </w:r>
      <w:r>
        <w:rPr>
          <w:rFonts w:hint="eastAsia"/>
        </w:rPr>
        <w:t>供应商须知</w:t>
      </w:r>
      <w:bookmarkEnd w:id="17"/>
      <w:bookmarkEnd w:id="18"/>
      <w:bookmarkEnd w:id="19"/>
      <w:bookmarkEnd w:id="20"/>
      <w:bookmarkEnd w:id="21"/>
    </w:p>
    <w:p>
      <w:pPr>
        <w:pStyle w:val="19"/>
        <w:ind w:firstLine="420" w:firstLineChars="200"/>
        <w:rPr>
          <w:rFonts w:ascii="宋体" w:hAnsi="宋体"/>
          <w:szCs w:val="20"/>
        </w:rPr>
      </w:pPr>
      <w:r>
        <w:rPr>
          <w:rFonts w:hint="eastAsia" w:ascii="宋体" w:hAnsi="宋体"/>
          <w:szCs w:val="20"/>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pPr>
        <w:pStyle w:val="3"/>
        <w:numPr>
          <w:ilvl w:val="0"/>
          <w:numId w:val="7"/>
        </w:numPr>
        <w:spacing w:before="120" w:after="120"/>
        <w:ind w:left="0" w:firstLine="0"/>
        <w:rPr>
          <w:rFonts w:ascii="宋体" w:hAnsi="宋体"/>
          <w:sz w:val="21"/>
          <w:szCs w:val="21"/>
        </w:rPr>
      </w:pPr>
      <w:bookmarkStart w:id="22" w:name="_Toc104040688"/>
      <w:r>
        <w:rPr>
          <w:rFonts w:hint="eastAsia" w:ascii="宋体" w:hAnsi="宋体"/>
          <w:sz w:val="21"/>
          <w:szCs w:val="21"/>
        </w:rPr>
        <w:t>名词解释</w:t>
      </w:r>
      <w:bookmarkEnd w:id="22"/>
    </w:p>
    <w:p>
      <w:pPr>
        <w:pStyle w:val="362"/>
        <w:ind w:left="0" w:firstLine="416" w:firstLineChars="200"/>
        <w:rPr>
          <w:spacing w:val="-1"/>
          <w:sz w:val="21"/>
          <w:szCs w:val="21"/>
        </w:rPr>
      </w:pPr>
      <w:r>
        <w:rPr>
          <w:rFonts w:hint="eastAsia"/>
          <w:spacing w:val="-1"/>
          <w:sz w:val="21"/>
          <w:szCs w:val="21"/>
        </w:rPr>
        <w:t>1.采购代理机构：本项目是指广东达禾工程管理有限公司，负责整个采购活动的组织，依法负责编制和发布磋商文件，对磋商文件拥有最终的解释权，不以任何身份出任磋商小组成员。</w:t>
      </w:r>
    </w:p>
    <w:p>
      <w:pPr>
        <w:pStyle w:val="362"/>
        <w:ind w:left="0" w:firstLine="416" w:firstLineChars="200"/>
        <w:rPr>
          <w:spacing w:val="-1"/>
          <w:sz w:val="21"/>
          <w:szCs w:val="21"/>
        </w:rPr>
      </w:pPr>
      <w:r>
        <w:rPr>
          <w:rFonts w:hint="eastAsia"/>
          <w:spacing w:val="-1"/>
          <w:sz w:val="21"/>
          <w:szCs w:val="21"/>
        </w:rPr>
        <w:t>2.采购人：本项目采购人详见采购公告，是采购活动当事人之一，负责项目的整体规划、技术方案可行性设计论证与实施，作为合同采购方（用户）的主体承担质疑回复、履行合同、验收与评价等义务。</w:t>
      </w:r>
    </w:p>
    <w:p>
      <w:pPr>
        <w:pStyle w:val="362"/>
        <w:ind w:left="0" w:firstLine="416" w:firstLineChars="200"/>
        <w:rPr>
          <w:spacing w:val="-1"/>
          <w:sz w:val="21"/>
          <w:szCs w:val="21"/>
        </w:rPr>
      </w:pPr>
      <w:r>
        <w:rPr>
          <w:rFonts w:hint="eastAsia"/>
          <w:spacing w:val="-1"/>
          <w:sz w:val="21"/>
          <w:szCs w:val="21"/>
        </w:rPr>
        <w:t>3.供应商：</w:t>
      </w:r>
      <w:bookmarkStart w:id="23" w:name="_Hlk112005196"/>
      <w:r>
        <w:rPr>
          <w:rFonts w:hint="eastAsia"/>
          <w:spacing w:val="-1"/>
          <w:sz w:val="21"/>
          <w:szCs w:val="21"/>
        </w:rPr>
        <w:t>是指通过报名获取了采购文件，并提交响应文件的供应商</w:t>
      </w:r>
      <w:bookmarkEnd w:id="23"/>
      <w:r>
        <w:rPr>
          <w:rFonts w:hint="eastAsia"/>
          <w:spacing w:val="-1"/>
          <w:sz w:val="21"/>
          <w:szCs w:val="21"/>
        </w:rPr>
        <w:t>。</w:t>
      </w:r>
    </w:p>
    <w:p>
      <w:pPr>
        <w:pStyle w:val="362"/>
        <w:ind w:left="0" w:firstLine="416" w:firstLineChars="200"/>
        <w:rPr>
          <w:spacing w:val="-1"/>
          <w:sz w:val="21"/>
          <w:szCs w:val="21"/>
        </w:rPr>
      </w:pPr>
      <w:r>
        <w:rPr>
          <w:rFonts w:hint="eastAsia"/>
          <w:spacing w:val="-1"/>
          <w:sz w:val="21"/>
          <w:szCs w:val="21"/>
        </w:rPr>
        <w:t>4.“磋商小组”是指参照《中华人民共和国政府采购法》等法律法规规定，由采购人代表和有关专家组成以确定成交供应商或者推荐成交候选供应商的临时组织。</w:t>
      </w:r>
    </w:p>
    <w:p>
      <w:pPr>
        <w:pStyle w:val="362"/>
        <w:ind w:left="0" w:firstLine="416" w:firstLineChars="200"/>
        <w:rPr>
          <w:spacing w:val="-1"/>
          <w:sz w:val="21"/>
          <w:szCs w:val="21"/>
        </w:rPr>
      </w:pPr>
      <w:r>
        <w:rPr>
          <w:rFonts w:hint="eastAsia"/>
          <w:spacing w:val="-1"/>
          <w:sz w:val="21"/>
          <w:szCs w:val="21"/>
        </w:rPr>
        <w:t>5.“成交供应商”、“成交人”是指经磋商小组评审确定的对磋商文件做出实质性响应，经采购人按照规定在磋商小组推荐的成交候选供应商中确定的或磋商小组受采购人委托直接确认的供应商。</w:t>
      </w:r>
    </w:p>
    <w:p>
      <w:pPr>
        <w:pStyle w:val="362"/>
        <w:ind w:left="0" w:firstLine="416" w:firstLineChars="200"/>
        <w:rPr>
          <w:spacing w:val="-1"/>
          <w:sz w:val="21"/>
          <w:szCs w:val="21"/>
        </w:rPr>
      </w:pPr>
      <w:r>
        <w:rPr>
          <w:rFonts w:hint="eastAsia"/>
          <w:spacing w:val="-1"/>
          <w:sz w:val="21"/>
          <w:szCs w:val="21"/>
        </w:rPr>
        <w:t>6.磋商文件：是指包括磋商公告和磋商文件及其补充、变更和澄清等一系列文件。</w:t>
      </w:r>
    </w:p>
    <w:p>
      <w:pPr>
        <w:pStyle w:val="362"/>
        <w:ind w:left="0" w:firstLine="416" w:firstLineChars="200"/>
        <w:rPr>
          <w:spacing w:val="-1"/>
          <w:sz w:val="21"/>
          <w:szCs w:val="21"/>
        </w:rPr>
      </w:pPr>
      <w:r>
        <w:rPr>
          <w:rFonts w:hint="eastAsia"/>
          <w:spacing w:val="-1"/>
          <w:sz w:val="21"/>
          <w:szCs w:val="21"/>
        </w:rPr>
        <w:t>7.</w:t>
      </w:r>
      <w:bookmarkStart w:id="24" w:name="_Hlk112005222"/>
      <w:r>
        <w:rPr>
          <w:rFonts w:hint="eastAsia"/>
          <w:spacing w:val="-1"/>
          <w:sz w:val="21"/>
          <w:szCs w:val="21"/>
        </w:rPr>
        <w:t>响应文件：是指供应商提交的响应文件</w:t>
      </w:r>
      <w:bookmarkEnd w:id="24"/>
      <w:r>
        <w:rPr>
          <w:rFonts w:hint="eastAsia"/>
          <w:spacing w:val="-1"/>
          <w:sz w:val="21"/>
          <w:szCs w:val="21"/>
        </w:rPr>
        <w:t>。</w:t>
      </w:r>
    </w:p>
    <w:p>
      <w:pPr>
        <w:pStyle w:val="362"/>
        <w:ind w:left="0" w:firstLine="416" w:firstLineChars="200"/>
        <w:rPr>
          <w:spacing w:val="-1"/>
          <w:sz w:val="21"/>
          <w:szCs w:val="21"/>
        </w:rPr>
      </w:pPr>
      <w:r>
        <w:rPr>
          <w:rFonts w:hint="eastAsia"/>
          <w:spacing w:val="-1"/>
          <w:sz w:val="21"/>
          <w:szCs w:val="21"/>
        </w:rPr>
        <w:t>8.“全称”、“公司全称”、“投标人/供应商名称”、“加盖单位公章”、“加盖公章”及“公章”：在投标（响应）文件及相关的其他资料中，涉及“全称”或“公司全称”或“投标人/供应商名称”的应在对应文件编辑时使用文本录入方式，或在纸质投标（响应）文件上进行填写，或直接盖单位公章；涉及“加盖单位公章”、“加盖公章”和“公章”应使用投标人单位的公章进行盖章。</w:t>
      </w:r>
    </w:p>
    <w:p>
      <w:pPr>
        <w:pStyle w:val="362"/>
        <w:ind w:left="0" w:firstLine="416" w:firstLineChars="200"/>
        <w:rPr>
          <w:spacing w:val="-1"/>
          <w:sz w:val="21"/>
          <w:szCs w:val="21"/>
        </w:rPr>
      </w:pPr>
      <w:r>
        <w:rPr>
          <w:rFonts w:hint="eastAsia"/>
          <w:spacing w:val="-1"/>
          <w:sz w:val="21"/>
          <w:szCs w:val="21"/>
        </w:rPr>
        <w:t>9.</w:t>
      </w:r>
      <w:bookmarkStart w:id="25" w:name="_Hlk112005261"/>
      <w:r>
        <w:rPr>
          <w:rFonts w:hint="eastAsia"/>
          <w:spacing w:val="-1"/>
          <w:sz w:val="21"/>
          <w:szCs w:val="21"/>
        </w:rPr>
        <w:t>“供应商代表签字”及“授权代表”：在响应文件及相关的其他资料中，涉及“供应商代表签字”或“授权代表”应在纸质响应文件上进行手写签名或加盖个人印章</w:t>
      </w:r>
      <w:bookmarkEnd w:id="25"/>
      <w:r>
        <w:rPr>
          <w:rFonts w:hint="eastAsia"/>
          <w:spacing w:val="-1"/>
          <w:sz w:val="21"/>
          <w:szCs w:val="21"/>
        </w:rPr>
        <w:t>。</w:t>
      </w:r>
    </w:p>
    <w:p>
      <w:pPr>
        <w:pStyle w:val="362"/>
        <w:ind w:left="0" w:firstLine="416" w:firstLineChars="200"/>
        <w:rPr>
          <w:spacing w:val="-1"/>
          <w:sz w:val="21"/>
          <w:szCs w:val="21"/>
        </w:rPr>
      </w:pPr>
      <w:r>
        <w:rPr>
          <w:rFonts w:hint="eastAsia"/>
          <w:spacing w:val="-1"/>
          <w:sz w:val="21"/>
          <w:szCs w:val="21"/>
        </w:rPr>
        <w:t>10.“法定代表人”：</w:t>
      </w:r>
      <w:bookmarkStart w:id="26" w:name="_Hlk112005269"/>
      <w:r>
        <w:rPr>
          <w:rFonts w:hint="eastAsia"/>
          <w:spacing w:val="-1"/>
          <w:sz w:val="21"/>
          <w:szCs w:val="21"/>
        </w:rPr>
        <w:t>在响应文件及相关的其他资料中，涉及“法定代表人”应在纸质响应文件上进行手写签名或加盖个人印章</w:t>
      </w:r>
      <w:bookmarkEnd w:id="26"/>
      <w:r>
        <w:rPr>
          <w:rFonts w:hint="eastAsia"/>
          <w:spacing w:val="-1"/>
          <w:sz w:val="21"/>
          <w:szCs w:val="21"/>
        </w:rPr>
        <w:t>。</w:t>
      </w:r>
    </w:p>
    <w:p>
      <w:pPr>
        <w:pStyle w:val="362"/>
        <w:ind w:left="0" w:firstLine="416" w:firstLineChars="200"/>
        <w:rPr>
          <w:sz w:val="21"/>
          <w:szCs w:val="21"/>
        </w:rPr>
      </w:pPr>
      <w:r>
        <w:rPr>
          <w:rFonts w:hint="eastAsia"/>
          <w:spacing w:val="-1"/>
          <w:sz w:val="21"/>
          <w:szCs w:val="21"/>
        </w:rPr>
        <w:t>11.日期、天数、时间：未有特别说明时，均为公历日（天）及北京时间。</w:t>
      </w:r>
    </w:p>
    <w:p>
      <w:pPr>
        <w:pStyle w:val="3"/>
        <w:numPr>
          <w:ilvl w:val="0"/>
          <w:numId w:val="7"/>
        </w:numPr>
        <w:spacing w:before="120" w:after="120" w:line="240" w:lineRule="auto"/>
        <w:ind w:left="0" w:firstLine="0"/>
        <w:rPr>
          <w:rFonts w:ascii="宋体" w:hAnsi="宋体"/>
          <w:sz w:val="21"/>
          <w:szCs w:val="21"/>
        </w:rPr>
      </w:pPr>
      <w:bookmarkStart w:id="27" w:name="_Toc104040689"/>
      <w:r>
        <w:rPr>
          <w:rFonts w:hint="eastAsia" w:ascii="宋体" w:hAnsi="宋体"/>
          <w:sz w:val="21"/>
          <w:szCs w:val="21"/>
        </w:rPr>
        <w:t>须知前附表</w:t>
      </w:r>
      <w:bookmarkEnd w:id="27"/>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
        <w:gridCol w:w="1863"/>
        <w:gridCol w:w="6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3"/>
            <w:vAlign w:val="center"/>
          </w:tcPr>
          <w:p>
            <w:pPr>
              <w:pStyle w:val="19"/>
              <w:spacing w:before="120" w:beforeLines="50" w:after="120" w:afterLines="50" w:line="240" w:lineRule="auto"/>
              <w:jc w:val="center"/>
              <w:rPr>
                <w:rFonts w:ascii="宋体" w:hAnsi="宋体"/>
                <w:b/>
                <w:bCs/>
                <w:szCs w:val="21"/>
              </w:rPr>
            </w:pPr>
            <w:r>
              <w:rPr>
                <w:rFonts w:hint="eastAsia" w:ascii="宋体" w:hAnsi="宋体"/>
                <w:b/>
                <w:bCs/>
                <w:szCs w:val="21"/>
              </w:rPr>
              <w:t>本表与磋商文件对应章节的内容若不一致，以本表为准。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spacing w:line="240" w:lineRule="auto"/>
              <w:ind w:left="-111" w:leftChars="-53" w:right="-103" w:rightChars="-49"/>
              <w:jc w:val="center"/>
              <w:rPr>
                <w:rFonts w:ascii="宋体" w:hAnsi="宋体"/>
                <w:b/>
                <w:bCs/>
                <w:szCs w:val="21"/>
              </w:rPr>
            </w:pPr>
            <w:r>
              <w:rPr>
                <w:rFonts w:hint="eastAsia"/>
                <w:b/>
                <w:bCs/>
                <w:szCs w:val="21"/>
              </w:rPr>
              <w:t>序号</w:t>
            </w:r>
          </w:p>
        </w:tc>
        <w:tc>
          <w:tcPr>
            <w:tcW w:w="1989" w:type="dxa"/>
            <w:vAlign w:val="center"/>
          </w:tcPr>
          <w:p>
            <w:pPr>
              <w:pStyle w:val="19"/>
              <w:spacing w:line="240" w:lineRule="auto"/>
              <w:jc w:val="center"/>
              <w:rPr>
                <w:rFonts w:ascii="宋体" w:hAnsi="宋体"/>
                <w:b/>
                <w:bCs/>
                <w:szCs w:val="21"/>
              </w:rPr>
            </w:pPr>
            <w:r>
              <w:rPr>
                <w:rFonts w:hint="eastAsia"/>
                <w:b/>
                <w:bCs/>
                <w:szCs w:val="21"/>
              </w:rPr>
              <w:t>条款名称</w:t>
            </w:r>
          </w:p>
        </w:tc>
        <w:tc>
          <w:tcPr>
            <w:tcW w:w="7185" w:type="dxa"/>
            <w:vAlign w:val="center"/>
          </w:tcPr>
          <w:p>
            <w:pPr>
              <w:pStyle w:val="19"/>
              <w:spacing w:before="120" w:beforeLines="50" w:after="120" w:afterLines="50" w:line="240" w:lineRule="auto"/>
              <w:jc w:val="center"/>
              <w:rPr>
                <w:rFonts w:ascii="宋体" w:hAnsi="宋体"/>
                <w:b/>
                <w:bCs/>
                <w:szCs w:val="21"/>
              </w:rPr>
            </w:pPr>
            <w:r>
              <w:rPr>
                <w:rFonts w:hint="eastAsia"/>
                <w:b/>
                <w:bCs/>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b/>
                <w:bCs/>
                <w:szCs w:val="21"/>
              </w:rPr>
            </w:pPr>
            <w:r>
              <w:rPr>
                <w:rFonts w:hint="eastAsia"/>
                <w:szCs w:val="21"/>
              </w:rPr>
              <w:t>采购包情况</w:t>
            </w:r>
          </w:p>
        </w:tc>
        <w:tc>
          <w:tcPr>
            <w:tcW w:w="7185" w:type="dxa"/>
            <w:vAlign w:val="center"/>
          </w:tcPr>
          <w:p>
            <w:pPr>
              <w:pStyle w:val="19"/>
              <w:spacing w:before="120" w:beforeLines="50" w:after="120" w:afterLines="50" w:line="240" w:lineRule="auto"/>
              <w:rPr>
                <w:rFonts w:ascii="宋体" w:hAnsi="宋体"/>
                <w:b/>
                <w:bCs/>
                <w:szCs w:val="21"/>
              </w:rPr>
            </w:pPr>
            <w:r>
              <w:rPr>
                <w:rFonts w:hint="eastAsia"/>
                <w:szCs w:val="21"/>
              </w:rPr>
              <w:t>本项目共1个采购包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公告发布媒介</w:t>
            </w:r>
          </w:p>
        </w:tc>
        <w:tc>
          <w:tcPr>
            <w:tcW w:w="7185" w:type="dxa"/>
            <w:vAlign w:val="center"/>
          </w:tcPr>
          <w:p>
            <w:pPr>
              <w:spacing w:before="120" w:beforeLines="50" w:after="120" w:afterLines="50" w:line="240" w:lineRule="auto"/>
              <w:rPr>
                <w:rFonts w:ascii="宋体" w:hAnsi="宋体"/>
                <w:b w:val="0"/>
                <w:bCs w:val="0"/>
                <w:color w:val="auto"/>
                <w:szCs w:val="21"/>
              </w:rPr>
            </w:pPr>
            <w:r>
              <w:rPr>
                <w:rFonts w:hint="eastAsia" w:ascii="宋体" w:hAnsi="宋体"/>
                <w:b w:val="0"/>
                <w:bCs w:val="0"/>
                <w:color w:val="auto"/>
                <w:szCs w:val="21"/>
              </w:rPr>
              <w:sym w:font="Wingdings" w:char="00FE"/>
            </w:r>
            <w:r>
              <w:rPr>
                <w:rFonts w:hint="eastAsia" w:ascii="宋体" w:hAnsi="宋体"/>
                <w:b w:val="0"/>
                <w:bCs w:val="0"/>
                <w:color w:val="auto"/>
                <w:szCs w:val="21"/>
              </w:rPr>
              <w:t>中国政府采购网（http://www.ccgp.gov.cn/）</w:t>
            </w:r>
          </w:p>
          <w:p>
            <w:pPr>
              <w:spacing w:before="120" w:beforeLines="50" w:after="120" w:afterLines="50" w:line="240" w:lineRule="auto"/>
              <w:rPr>
                <w:rFonts w:ascii="宋体" w:hAnsi="宋体"/>
                <w:b w:val="0"/>
                <w:bCs w:val="0"/>
                <w:color w:val="auto"/>
                <w:szCs w:val="21"/>
              </w:rPr>
            </w:pPr>
            <w:r>
              <w:rPr>
                <w:rFonts w:hint="eastAsia" w:ascii="宋体" w:hAnsi="宋体"/>
                <w:b w:val="0"/>
                <w:bCs w:val="0"/>
                <w:color w:val="auto"/>
                <w:szCs w:val="21"/>
              </w:rPr>
              <w:sym w:font="Wingdings" w:char="00A8"/>
            </w:r>
            <w:r>
              <w:rPr>
                <w:rFonts w:hint="eastAsia" w:ascii="宋体" w:hAnsi="宋体"/>
                <w:b w:val="0"/>
                <w:bCs w:val="0"/>
                <w:color w:val="auto"/>
                <w:szCs w:val="21"/>
              </w:rPr>
              <w:t>采购与招标网</w:t>
            </w:r>
            <w:r>
              <w:rPr>
                <w:rFonts w:ascii="宋体" w:hAnsi="宋体"/>
                <w:b w:val="0"/>
                <w:bCs w:val="0"/>
                <w:color w:val="auto"/>
                <w:szCs w:val="21"/>
              </w:rPr>
              <w:t>（https://www.chinabidding.cn/）</w:t>
            </w:r>
          </w:p>
          <w:p>
            <w:pPr>
              <w:pStyle w:val="19"/>
              <w:spacing w:line="240" w:lineRule="auto"/>
              <w:rPr>
                <w:b w:val="0"/>
                <w:bCs w:val="0"/>
                <w:color w:val="auto"/>
              </w:rPr>
            </w:pPr>
            <w:r>
              <w:rPr>
                <w:rFonts w:hint="eastAsia" w:ascii="宋体" w:hAnsi="宋体"/>
                <w:b w:val="0"/>
                <w:bCs w:val="0"/>
                <w:color w:val="auto"/>
                <w:szCs w:val="21"/>
              </w:rPr>
              <w:sym w:font="Wingdings" w:char="00FE"/>
            </w:r>
            <w:r>
              <w:rPr>
                <w:rFonts w:hint="eastAsia" w:ascii="宋体" w:hAnsi="宋体"/>
                <w:b w:val="0"/>
                <w:bCs w:val="0"/>
                <w:color w:val="auto"/>
                <w:szCs w:val="21"/>
              </w:rPr>
              <w:t>广东达禾工程管理有限公司公司官网</w:t>
            </w:r>
          </w:p>
          <w:p>
            <w:pPr>
              <w:pStyle w:val="19"/>
              <w:spacing w:before="120" w:beforeLines="50" w:after="120" w:afterLines="50" w:line="240" w:lineRule="auto"/>
              <w:jc w:val="left"/>
              <w:rPr>
                <w:rFonts w:ascii="宋体" w:hAnsi="宋体"/>
                <w:szCs w:val="21"/>
              </w:rPr>
            </w:pPr>
            <w:r>
              <w:rPr>
                <w:rFonts w:hint="eastAsia" w:ascii="宋体" w:hAnsi="宋体"/>
                <w:szCs w:val="21"/>
              </w:rPr>
              <w:t>相关公告在以上媒体上公布之日即视为有效送达，不再另行通知。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开启方式</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现场开启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评审方式</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现场评审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评审办法</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报价形式</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☑总价 /</w:t>
            </w:r>
            <w:r>
              <w:rPr>
                <w:rFonts w:ascii="宋体" w:hAnsi="宋体"/>
                <w:szCs w:val="21"/>
              </w:rPr>
              <w:t xml:space="preserve"> </w:t>
            </w:r>
            <w:r>
              <w:rPr>
                <w:rFonts w:hint="eastAsia" w:ascii="宋体" w:hAnsi="宋体"/>
                <w:szCs w:val="21"/>
              </w:rPr>
              <w:t>□折扣率 /</w:t>
            </w:r>
            <w:r>
              <w:rPr>
                <w:rFonts w:ascii="宋体" w:hAnsi="宋体"/>
                <w:szCs w:val="21"/>
              </w:rPr>
              <w:t xml:space="preserve"> □</w:t>
            </w:r>
            <w:r>
              <w:rPr>
                <w:rFonts w:hint="eastAsia" w:ascii="宋体" w:hAnsi="宋体"/>
                <w:szCs w:val="21"/>
              </w:rPr>
              <w:t>下浮率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1"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报价要求</w:t>
            </w:r>
          </w:p>
        </w:tc>
        <w:tc>
          <w:tcPr>
            <w:tcW w:w="7185" w:type="dxa"/>
            <w:vAlign w:val="center"/>
          </w:tcPr>
          <w:p>
            <w:pPr>
              <w:pStyle w:val="19"/>
              <w:spacing w:before="120" w:beforeLines="50" w:after="120" w:afterLines="50"/>
              <w:rPr>
                <w:rFonts w:ascii="宋体" w:hAnsi="宋体"/>
                <w:szCs w:val="21"/>
              </w:rPr>
            </w:pPr>
            <w:r>
              <w:rPr>
                <w:rFonts w:hint="eastAsia" w:ascii="宋体" w:hAnsi="宋体"/>
                <w:szCs w:val="21"/>
              </w:rPr>
              <w:t>报价包括但不限于完成合同约定所需的人工费、差旅（交通、住宿）费、</w:t>
            </w:r>
            <w:r>
              <w:rPr>
                <w:rFonts w:hint="eastAsia" w:ascii="宋体" w:hAnsi="宋体"/>
                <w:szCs w:val="21"/>
                <w:lang w:val="en-US" w:eastAsia="zh-CN"/>
              </w:rPr>
              <w:t>检测</w:t>
            </w:r>
            <w:r>
              <w:rPr>
                <w:rFonts w:hint="eastAsia" w:ascii="宋体" w:hAnsi="宋体"/>
                <w:szCs w:val="21"/>
              </w:rPr>
              <w:t>、保险、税金、管理费、利润、</w:t>
            </w:r>
            <w:r>
              <w:rPr>
                <w:rFonts w:hint="eastAsia" w:ascii="宋体" w:hAnsi="宋体"/>
                <w:szCs w:val="21"/>
                <w:lang w:val="en-US" w:eastAsia="zh-CN"/>
              </w:rPr>
              <w:t>安装调试、运费</w:t>
            </w:r>
            <w:r>
              <w:rPr>
                <w:rFonts w:hint="eastAsia" w:ascii="宋体" w:hAnsi="宋体"/>
                <w:szCs w:val="21"/>
              </w:rPr>
              <w:t>、</w:t>
            </w:r>
            <w:r>
              <w:rPr>
                <w:rFonts w:hint="eastAsia" w:ascii="宋体" w:hAnsi="宋体"/>
                <w:szCs w:val="21"/>
                <w:lang w:val="en-US" w:eastAsia="zh-CN"/>
              </w:rPr>
              <w:t>招标</w:t>
            </w:r>
            <w:r>
              <w:rPr>
                <w:rFonts w:hint="eastAsia" w:ascii="宋体" w:hAnsi="宋体"/>
                <w:szCs w:val="21"/>
              </w:rPr>
              <w:t>代理服务费以及所有需要向第三方支付的版权费、专利费等在内的所有费用。供应商漏报或不报，采购人将视为该漏报或不报部分的费用已包括在已报的报价中而不予支付。</w:t>
            </w:r>
            <w:r>
              <w:rPr>
                <w:rFonts w:hint="eastAsia" w:ascii="宋体" w:hAnsi="宋体"/>
                <w:b/>
                <w:bCs/>
                <w:szCs w:val="21"/>
              </w:rPr>
              <w:t>供应商响应报价不得高于最高限价，否则作无效响应处理。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核心产品</w:t>
            </w:r>
          </w:p>
        </w:tc>
        <w:tc>
          <w:tcPr>
            <w:tcW w:w="7185" w:type="dxa"/>
            <w:vAlign w:val="center"/>
          </w:tcPr>
          <w:p>
            <w:pPr>
              <w:pStyle w:val="19"/>
              <w:spacing w:before="120" w:beforeLines="50" w:after="120" w:afterLines="50" w:line="240" w:lineRule="auto"/>
              <w:rPr>
                <w:rFonts w:hint="eastAsia" w:ascii="宋体" w:hAnsi="宋体" w:eastAsia="宋体"/>
                <w:szCs w:val="21"/>
                <w:lang w:val="en-US" w:eastAsia="zh-CN"/>
              </w:rPr>
            </w:pPr>
            <w:r>
              <w:rPr>
                <w:rFonts w:hint="eastAsia" w:ascii="宋体" w:hAnsi="宋体"/>
                <w:szCs w:val="21"/>
                <w:lang w:eastAsia="zh-CN"/>
              </w:rPr>
              <w:t>☑</w:t>
            </w:r>
            <w:r>
              <w:rPr>
                <w:rFonts w:hint="eastAsia" w:ascii="宋体" w:hAnsi="宋体"/>
                <w:szCs w:val="21"/>
              </w:rPr>
              <w:t xml:space="preserve">本项目不涉及 </w:t>
            </w:r>
            <w:r>
              <w:rPr>
                <w:rFonts w:ascii="宋体" w:hAnsi="宋体"/>
                <w:szCs w:val="21"/>
              </w:rPr>
              <w:t xml:space="preserve">/ </w:t>
            </w:r>
            <w:r>
              <w:rPr>
                <w:rFonts w:hint="eastAsia" w:ascii="宋体" w:hAnsi="宋体"/>
                <w:szCs w:val="21"/>
                <w:lang w:eastAsia="zh-CN"/>
              </w:rPr>
              <w:t>□</w:t>
            </w:r>
            <w:r>
              <w:rPr>
                <w:rFonts w:hint="eastAsia" w:ascii="宋体" w:hAnsi="宋体"/>
                <w:szCs w:val="21"/>
              </w:rPr>
              <w:t>核心产品：</w:t>
            </w:r>
            <w:r>
              <w:rPr>
                <w:rFonts w:hint="eastAsia" w:ascii="宋体" w:hAnsi="宋体"/>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现场踏勘</w:t>
            </w:r>
          </w:p>
        </w:tc>
        <w:tc>
          <w:tcPr>
            <w:tcW w:w="7185" w:type="dxa"/>
            <w:vAlign w:val="center"/>
          </w:tcPr>
          <w:p>
            <w:pPr>
              <w:rPr>
                <w:rFonts w:ascii="宋体" w:hAnsi="宋体"/>
                <w:szCs w:val="21"/>
              </w:rPr>
            </w:pPr>
            <w:r>
              <w:rPr>
                <w:rFonts w:hint="eastAsia" w:ascii="宋体" w:hAnsi="宋体"/>
                <w:szCs w:val="21"/>
              </w:rPr>
              <w:t>☑否 /</w:t>
            </w:r>
            <w:r>
              <w:rPr>
                <w:rFonts w:ascii="宋体" w:hAnsi="宋体"/>
                <w:szCs w:val="21"/>
              </w:rPr>
              <w:t xml:space="preserve"> □</w:t>
            </w:r>
            <w:r>
              <w:rPr>
                <w:rFonts w:hint="eastAsia" w:ascii="宋体" w:hAnsi="宋体"/>
                <w:szCs w:val="21"/>
              </w:rPr>
              <w:t>是，踏勘详细要求：</w:t>
            </w:r>
          </w:p>
          <w:p>
            <w:pPr>
              <w:rPr>
                <w:rFonts w:ascii="宋体" w:hAnsi="宋体"/>
                <w:szCs w:val="21"/>
              </w:rPr>
            </w:pPr>
            <w:r>
              <w:rPr>
                <w:rFonts w:hint="eastAsia" w:ascii="宋体" w:hAnsi="宋体"/>
                <w:szCs w:val="21"/>
              </w:rPr>
              <w:t>时间：</w:t>
            </w:r>
            <w:r>
              <w:rPr>
                <w:rFonts w:ascii="宋体" w:hAnsi="宋体"/>
                <w:szCs w:val="21"/>
              </w:rPr>
              <w:t>/</w:t>
            </w:r>
          </w:p>
          <w:p>
            <w:pPr>
              <w:rPr>
                <w:rFonts w:ascii="宋体" w:hAnsi="宋体"/>
                <w:szCs w:val="21"/>
              </w:rPr>
            </w:pPr>
            <w:r>
              <w:rPr>
                <w:rFonts w:hint="eastAsia" w:ascii="宋体" w:hAnsi="宋体"/>
                <w:szCs w:val="21"/>
              </w:rPr>
              <w:t>地点：</w:t>
            </w:r>
            <w:r>
              <w:rPr>
                <w:rFonts w:ascii="宋体" w:hAnsi="宋体"/>
                <w:szCs w:val="21"/>
              </w:rPr>
              <w:t>/</w:t>
            </w:r>
          </w:p>
          <w:p>
            <w:pPr>
              <w:rPr>
                <w:rFonts w:ascii="宋体" w:hAnsi="宋体"/>
                <w:szCs w:val="21"/>
              </w:rPr>
            </w:pPr>
            <w:r>
              <w:rPr>
                <w:rFonts w:hint="eastAsia" w:ascii="宋体" w:hAnsi="宋体"/>
                <w:szCs w:val="21"/>
              </w:rPr>
              <w:t>联系人：</w:t>
            </w:r>
            <w:r>
              <w:rPr>
                <w:rFonts w:ascii="宋体" w:hAnsi="宋体"/>
                <w:szCs w:val="21"/>
              </w:rPr>
              <w:t>/</w:t>
            </w:r>
          </w:p>
          <w:p>
            <w:pPr>
              <w:pStyle w:val="19"/>
              <w:rPr>
                <w:rFonts w:ascii="宋体" w:hAnsi="宋体"/>
                <w:szCs w:val="21"/>
              </w:rPr>
            </w:pPr>
            <w:r>
              <w:rPr>
                <w:rFonts w:hint="eastAsia" w:ascii="宋体" w:hAnsi="宋体"/>
                <w:szCs w:val="21"/>
              </w:rPr>
              <w:t>说明：</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响应有效期</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从提交投标（响应）文件的截止之日起90日历天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响应保证金</w:t>
            </w:r>
          </w:p>
        </w:tc>
        <w:tc>
          <w:tcPr>
            <w:tcW w:w="7185" w:type="dxa"/>
          </w:tcPr>
          <w:p>
            <w:pPr>
              <w:rPr>
                <w:rFonts w:ascii="宋体" w:hAnsi="宋体"/>
                <w:szCs w:val="21"/>
              </w:rPr>
            </w:pPr>
            <w:r>
              <w:rPr>
                <w:rFonts w:hint="eastAsia" w:ascii="宋体" w:hAnsi="宋体"/>
                <w:szCs w:val="21"/>
              </w:rPr>
              <w:t>☑本项目无需递交响应保证金</w:t>
            </w:r>
          </w:p>
          <w:p>
            <w:pPr>
              <w:rPr>
                <w:rFonts w:ascii="宋体" w:hAnsi="宋体"/>
                <w:szCs w:val="21"/>
              </w:rPr>
            </w:pPr>
            <w:r>
              <w:rPr>
                <w:rFonts w:ascii="宋体" w:hAnsi="宋体"/>
                <w:szCs w:val="21"/>
              </w:rPr>
              <w:sym w:font="Wingdings 2" w:char="00A3"/>
            </w:r>
            <w:r>
              <w:rPr>
                <w:rFonts w:hint="eastAsia" w:ascii="宋体" w:hAnsi="宋体"/>
                <w:szCs w:val="21"/>
              </w:rPr>
              <w:t>本项目需要递交响应保证金，要求如下：</w:t>
            </w:r>
          </w:p>
          <w:p>
            <w:pPr>
              <w:rPr>
                <w:rFonts w:ascii="宋体" w:hAnsi="宋体"/>
                <w:szCs w:val="21"/>
              </w:rPr>
            </w:pPr>
            <w:r>
              <w:rPr>
                <w:rFonts w:hint="eastAsia" w:ascii="宋体" w:hAnsi="宋体"/>
                <w:szCs w:val="21"/>
              </w:rPr>
              <w:t>保证金人民币：</w:t>
            </w:r>
            <w:r>
              <w:rPr>
                <w:rFonts w:ascii="宋体" w:hAnsi="宋体"/>
                <w:szCs w:val="21"/>
              </w:rPr>
              <w:t>0.00元整</w:t>
            </w:r>
          </w:p>
          <w:p>
            <w:pPr>
              <w:rPr>
                <w:rFonts w:ascii="宋体" w:hAnsi="宋体"/>
                <w:szCs w:val="21"/>
              </w:rPr>
            </w:pPr>
            <w:r>
              <w:rPr>
                <w:rFonts w:hint="eastAsia" w:ascii="宋体" w:hAnsi="宋体"/>
                <w:szCs w:val="21"/>
              </w:rPr>
              <w:t>开户单位：广东达禾工程管理有限公司</w:t>
            </w:r>
          </w:p>
          <w:p>
            <w:pPr>
              <w:rPr>
                <w:rFonts w:ascii="宋体" w:hAnsi="宋体"/>
                <w:szCs w:val="21"/>
              </w:rPr>
            </w:pPr>
            <w:r>
              <w:rPr>
                <w:rFonts w:hint="eastAsia" w:ascii="宋体" w:hAnsi="宋体"/>
                <w:szCs w:val="21"/>
              </w:rPr>
              <w:t>开户账号：/</w:t>
            </w:r>
          </w:p>
          <w:p>
            <w:pPr>
              <w:rPr>
                <w:rFonts w:ascii="宋体" w:hAnsi="宋体"/>
                <w:szCs w:val="21"/>
              </w:rPr>
            </w:pPr>
            <w:r>
              <w:rPr>
                <w:rFonts w:hint="eastAsia" w:ascii="宋体" w:hAnsi="宋体"/>
                <w:szCs w:val="21"/>
              </w:rPr>
              <w:t>开户银行：/</w:t>
            </w:r>
          </w:p>
          <w:p>
            <w:pPr>
              <w:rPr>
                <w:rFonts w:ascii="宋体" w:hAnsi="宋体"/>
                <w:szCs w:val="21"/>
              </w:rPr>
            </w:pPr>
            <w:r>
              <w:rPr>
                <w:rFonts w:hint="eastAsia" w:ascii="宋体" w:hAnsi="宋体"/>
                <w:szCs w:val="21"/>
              </w:rPr>
              <w:t>提交方式：转账、支票、汇票、本票、保函等非现金形式</w:t>
            </w:r>
          </w:p>
          <w:p>
            <w:pPr>
              <w:rPr>
                <w:rFonts w:ascii="宋体" w:hAnsi="宋体"/>
                <w:szCs w:val="21"/>
              </w:rPr>
            </w:pPr>
            <w:r>
              <w:rPr>
                <w:rFonts w:hint="eastAsia" w:ascii="宋体" w:hAnsi="宋体"/>
                <w:szCs w:val="21"/>
              </w:rPr>
              <w:t>投标保证金有效期：与响应有效期一致</w:t>
            </w:r>
          </w:p>
          <w:p>
            <w:pPr>
              <w:pStyle w:val="19"/>
              <w:rPr>
                <w:rFonts w:ascii="宋体" w:hAnsi="宋体"/>
                <w:szCs w:val="21"/>
              </w:rPr>
            </w:pPr>
            <w:r>
              <w:rPr>
                <w:rFonts w:hint="eastAsia" w:ascii="宋体" w:hAnsi="宋体"/>
                <w:szCs w:val="21"/>
              </w:rPr>
              <w:t>纸质保函：通过金融机构、专业担保机构开具的纸质保函，须密封递交原件。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成交候选供应商推荐家数</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3家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成交供应商家数</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有效供应商家数</w:t>
            </w:r>
          </w:p>
        </w:tc>
        <w:tc>
          <w:tcPr>
            <w:tcW w:w="7185" w:type="dxa"/>
            <w:vAlign w:val="center"/>
          </w:tcPr>
          <w:p>
            <w:pPr>
              <w:pStyle w:val="19"/>
              <w:spacing w:before="120" w:beforeLines="50" w:after="120" w:afterLines="50"/>
              <w:rPr>
                <w:rFonts w:ascii="宋体" w:hAnsi="宋体"/>
                <w:szCs w:val="21"/>
              </w:rPr>
            </w:pPr>
            <w:r>
              <w:rPr>
                <w:rFonts w:hint="eastAsia" w:ascii="宋体" w:hAnsi="宋体"/>
                <w:szCs w:val="21"/>
              </w:rPr>
              <w:t>3家。此人数约定了开启与评审过程中的最低有效供应商家数，当家数不足时项目将不得开启、不得评审或直接终止采购。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项目兼投兼中（兼投不兼中）规则</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本项目不涉及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成交供应商确定方式</w:t>
            </w:r>
          </w:p>
        </w:tc>
        <w:tc>
          <w:tcPr>
            <w:tcW w:w="7185" w:type="dxa"/>
            <w:vAlign w:val="center"/>
          </w:tcPr>
          <w:p>
            <w:pPr>
              <w:pStyle w:val="19"/>
              <w:spacing w:before="120" w:beforeLines="50"/>
              <w:rPr>
                <w:rFonts w:ascii="宋体" w:hAnsi="宋体"/>
                <w:szCs w:val="21"/>
              </w:rPr>
            </w:pPr>
            <w:r>
              <w:rPr>
                <w:rFonts w:hint="eastAsia" w:ascii="宋体" w:hAnsi="宋体"/>
                <w:szCs w:val="21"/>
              </w:rPr>
              <w:t>☑采购人按照评审报告中推荐的成交候选人确定成交人。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代理服务费</w:t>
            </w:r>
          </w:p>
        </w:tc>
        <w:tc>
          <w:tcPr>
            <w:tcW w:w="7185" w:type="dxa"/>
            <w:vAlign w:val="center"/>
          </w:tcPr>
          <w:p>
            <w:pPr>
              <w:rPr>
                <w:rFonts w:hint="eastAsia" w:ascii="宋体" w:hAnsi="宋体" w:eastAsia="宋体"/>
                <w:szCs w:val="21"/>
                <w:lang w:val="en-US" w:eastAsia="zh-CN"/>
              </w:rPr>
            </w:pPr>
            <w:r>
              <w:rPr>
                <w:rFonts w:hint="eastAsia" w:ascii="宋体" w:hAnsi="宋体"/>
                <w:szCs w:val="21"/>
                <w:lang w:val="en-US" w:eastAsia="zh-CN"/>
              </w:rPr>
              <w:t>收取。</w:t>
            </w:r>
          </w:p>
          <w:p>
            <w:pPr>
              <w:rPr>
                <w:rFonts w:ascii="宋体" w:hAnsi="宋体"/>
                <w:szCs w:val="21"/>
              </w:rPr>
            </w:pPr>
            <w:r>
              <w:rPr>
                <w:rFonts w:hint="eastAsia" w:ascii="宋体" w:hAnsi="宋体" w:eastAsia="宋体" w:cs="宋体"/>
                <w:color w:val="auto"/>
                <w:sz w:val="21"/>
                <w:szCs w:val="21"/>
              </w:rPr>
              <w:t>采购机构代理服务收费标准：定额收取人民币</w:t>
            </w:r>
            <w:r>
              <w:rPr>
                <w:rFonts w:hint="eastAsia" w:ascii="宋体" w:hAnsi="宋体" w:eastAsia="宋体" w:cs="宋体"/>
                <w:color w:val="auto"/>
                <w:sz w:val="21"/>
                <w:szCs w:val="21"/>
                <w:lang w:val="en-US" w:eastAsia="zh-CN"/>
              </w:rPr>
              <w:t>伍仟</w:t>
            </w:r>
            <w:r>
              <w:rPr>
                <w:rFonts w:hint="eastAsia" w:ascii="宋体" w:hAnsi="宋体" w:eastAsia="宋体" w:cs="宋体"/>
                <w:color w:val="auto"/>
                <w:sz w:val="21"/>
                <w:szCs w:val="21"/>
              </w:rPr>
              <w:t>元整（￥</w:t>
            </w:r>
            <w:r>
              <w:rPr>
                <w:rFonts w:hint="eastAsia" w:ascii="宋体" w:hAnsi="宋体" w:eastAsia="宋体" w:cs="宋体"/>
                <w:color w:val="auto"/>
                <w:sz w:val="21"/>
                <w:szCs w:val="21"/>
                <w:lang w:val="en-US" w:eastAsia="zh-CN"/>
              </w:rPr>
              <w:t>5,000</w:t>
            </w:r>
            <w:r>
              <w:rPr>
                <w:rFonts w:hint="eastAsia" w:ascii="宋体" w:hAnsi="宋体" w:eastAsia="宋体" w:cs="宋体"/>
                <w:color w:val="auto"/>
                <w:sz w:val="21"/>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代理服务费收取方式</w:t>
            </w:r>
          </w:p>
        </w:tc>
        <w:tc>
          <w:tcPr>
            <w:tcW w:w="7185" w:type="dxa"/>
            <w:vAlign w:val="center"/>
          </w:tcPr>
          <w:p>
            <w:pPr>
              <w:pStyle w:val="19"/>
              <w:spacing w:before="120" w:beforeLines="50" w:after="120" w:afterLines="50" w:line="240" w:lineRule="auto"/>
              <w:rPr>
                <w:rFonts w:ascii="宋体" w:hAnsi="宋体"/>
                <w:szCs w:val="21"/>
              </w:rPr>
            </w:pPr>
            <w:r>
              <w:rPr>
                <w:rFonts w:hint="eastAsia" w:ascii="宋体" w:hAnsi="宋体"/>
                <w:szCs w:val="21"/>
              </w:rPr>
              <w:t>向成交供应商收取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响应文件数量和要求</w:t>
            </w:r>
          </w:p>
        </w:tc>
        <w:tc>
          <w:tcPr>
            <w:tcW w:w="7185" w:type="dxa"/>
          </w:tcPr>
          <w:p>
            <w:pPr>
              <w:rPr>
                <w:rFonts w:ascii="宋体" w:hAnsi="宋体"/>
                <w:szCs w:val="21"/>
              </w:rPr>
            </w:pPr>
            <w:r>
              <w:rPr>
                <w:rFonts w:hint="eastAsia" w:ascii="宋体" w:hAnsi="宋体"/>
                <w:b/>
                <w:bCs/>
                <w:sz w:val="22"/>
                <w:szCs w:val="22"/>
              </w:rPr>
              <w:t>1</w:t>
            </w:r>
            <w:r>
              <w:rPr>
                <w:rFonts w:ascii="宋体" w:hAnsi="宋体"/>
                <w:b/>
                <w:bCs/>
                <w:sz w:val="22"/>
                <w:szCs w:val="22"/>
              </w:rPr>
              <w:t>.</w:t>
            </w:r>
            <w:r>
              <w:rPr>
                <w:rFonts w:hint="eastAsia" w:ascii="宋体" w:hAnsi="宋体"/>
                <w:b/>
                <w:bCs/>
                <w:sz w:val="22"/>
                <w:szCs w:val="22"/>
              </w:rPr>
              <w:t>正本1份，副本</w:t>
            </w:r>
            <w:r>
              <w:rPr>
                <w:rFonts w:hint="eastAsia" w:ascii="宋体" w:hAnsi="宋体"/>
                <w:b/>
                <w:bCs/>
                <w:sz w:val="22"/>
                <w:szCs w:val="22"/>
                <w:lang w:val="en-US" w:eastAsia="zh-CN"/>
              </w:rPr>
              <w:t>2</w:t>
            </w:r>
            <w:r>
              <w:rPr>
                <w:rFonts w:hint="eastAsia" w:ascii="宋体" w:hAnsi="宋体"/>
                <w:b/>
                <w:bCs/>
                <w:sz w:val="22"/>
                <w:szCs w:val="22"/>
              </w:rPr>
              <w:t>份</w:t>
            </w:r>
            <w:r>
              <w:rPr>
                <w:rFonts w:hint="eastAsia" w:ascii="宋体" w:hAnsi="宋体"/>
                <w:szCs w:val="21"/>
              </w:rPr>
              <w:t>，电子文件1份</w:t>
            </w:r>
            <w:r>
              <w:rPr>
                <w:rFonts w:hint="eastAsia" w:ascii="宋体" w:hAnsi="宋体"/>
                <w:szCs w:val="21"/>
                <w:lang w:eastAsia="zh-CN"/>
              </w:rPr>
              <w:t>，</w:t>
            </w:r>
            <w:r>
              <w:rPr>
                <w:rFonts w:hint="eastAsia" w:ascii="宋体" w:hAnsi="宋体"/>
                <w:szCs w:val="21"/>
              </w:rPr>
              <w:t>正本与副本不一致时，以正本为准。</w:t>
            </w:r>
            <w:r>
              <w:rPr>
                <w:rFonts w:ascii="宋体" w:hAnsi="宋体"/>
                <w:szCs w:val="21"/>
              </w:rPr>
              <w:t>2.</w:t>
            </w:r>
            <w:r>
              <w:rPr>
                <w:rFonts w:hint="eastAsia" w:ascii="宋体" w:hAnsi="宋体"/>
                <w:szCs w:val="21"/>
              </w:rPr>
              <w:t>电子文件：应包含纸质响应文件全部内容，以</w:t>
            </w:r>
            <w:r>
              <w:rPr>
                <w:rFonts w:ascii="宋体" w:hAnsi="宋体"/>
                <w:szCs w:val="21"/>
              </w:rPr>
              <w:t>U盘或者光盘形式存储</w:t>
            </w:r>
            <w:r>
              <w:rPr>
                <w:rFonts w:hint="eastAsia" w:ascii="宋体" w:hAnsi="宋体"/>
                <w:szCs w:val="21"/>
              </w:rPr>
              <w:t>；</w:t>
            </w:r>
            <w:r>
              <w:rPr>
                <w:rFonts w:ascii="宋体" w:hAnsi="宋体"/>
                <w:szCs w:val="21"/>
              </w:rPr>
              <w:t>电子</w:t>
            </w:r>
            <w:r>
              <w:rPr>
                <w:rFonts w:hint="eastAsia" w:ascii="宋体" w:hAnsi="宋体"/>
                <w:szCs w:val="21"/>
              </w:rPr>
              <w:t>文件</w:t>
            </w:r>
            <w:r>
              <w:rPr>
                <w:rFonts w:ascii="宋体" w:hAnsi="宋体"/>
                <w:szCs w:val="21"/>
              </w:rPr>
              <w:t>中应</w:t>
            </w:r>
            <w:r>
              <w:rPr>
                <w:rFonts w:hint="eastAsia" w:ascii="宋体" w:hAnsi="宋体"/>
                <w:szCs w:val="21"/>
              </w:rPr>
              <w:t>包含</w:t>
            </w:r>
            <w:r>
              <w:rPr>
                <w:rFonts w:ascii="宋体" w:hAnsi="宋体"/>
                <w:szCs w:val="21"/>
              </w:rPr>
              <w:t>Word</w:t>
            </w:r>
            <w:r>
              <w:rPr>
                <w:rFonts w:hint="eastAsia" w:ascii="宋体" w:hAnsi="宋体"/>
                <w:szCs w:val="21"/>
              </w:rPr>
              <w:t>、Excel</w:t>
            </w:r>
            <w:r>
              <w:rPr>
                <w:rFonts w:ascii="宋体" w:hAnsi="宋体"/>
                <w:szCs w:val="21"/>
              </w:rPr>
              <w:t>等可编辑</w:t>
            </w:r>
            <w:r>
              <w:rPr>
                <w:rFonts w:hint="eastAsia" w:ascii="宋体" w:hAnsi="宋体"/>
                <w:szCs w:val="21"/>
              </w:rPr>
              <w:t>文档和签字盖章版的P</w:t>
            </w:r>
            <w:r>
              <w:rPr>
                <w:rFonts w:ascii="宋体" w:hAnsi="宋体"/>
                <w:szCs w:val="21"/>
              </w:rPr>
              <w:t>DF</w:t>
            </w:r>
            <w:r>
              <w:rPr>
                <w:rFonts w:hint="eastAsia" w:ascii="宋体" w:hAnsi="宋体"/>
                <w:szCs w:val="21"/>
              </w:rPr>
              <w:t>扫描件；响应</w:t>
            </w:r>
            <w:r>
              <w:rPr>
                <w:rFonts w:ascii="宋体" w:hAnsi="宋体"/>
                <w:szCs w:val="21"/>
              </w:rPr>
              <w:t>文件</w:t>
            </w:r>
            <w:r>
              <w:rPr>
                <w:rFonts w:hint="eastAsia" w:ascii="宋体" w:hAnsi="宋体"/>
                <w:szCs w:val="21"/>
              </w:rPr>
              <w:t>包括</w:t>
            </w:r>
            <w:r>
              <w:rPr>
                <w:rFonts w:ascii="宋体" w:hAnsi="宋体"/>
                <w:szCs w:val="21"/>
              </w:rPr>
              <w:t>的其他电子文档</w:t>
            </w:r>
            <w:r>
              <w:rPr>
                <w:rFonts w:hint="eastAsia" w:ascii="宋体" w:hAnsi="宋体"/>
                <w:szCs w:val="21"/>
              </w:rPr>
              <w:t>（如视频等）</w:t>
            </w:r>
            <w:r>
              <w:rPr>
                <w:rFonts w:ascii="宋体" w:hAnsi="宋体"/>
                <w:szCs w:val="21"/>
              </w:rPr>
              <w:t>也应包含在内；若有分项报价</w:t>
            </w:r>
            <w:r>
              <w:rPr>
                <w:rFonts w:hint="eastAsia" w:ascii="宋体" w:hAnsi="宋体"/>
                <w:szCs w:val="21"/>
              </w:rPr>
              <w:t>表的</w:t>
            </w:r>
            <w:r>
              <w:rPr>
                <w:rFonts w:ascii="宋体" w:hAnsi="宋体"/>
                <w:szCs w:val="21"/>
              </w:rPr>
              <w:t>，</w:t>
            </w:r>
            <w:r>
              <w:rPr>
                <w:rFonts w:hint="eastAsia" w:ascii="宋体" w:hAnsi="宋体"/>
                <w:szCs w:val="21"/>
              </w:rPr>
              <w:t>提供</w:t>
            </w:r>
            <w:r>
              <w:rPr>
                <w:rFonts w:ascii="宋体" w:hAnsi="宋体"/>
                <w:szCs w:val="21"/>
              </w:rPr>
              <w:t>E</w:t>
            </w:r>
            <w:r>
              <w:rPr>
                <w:rFonts w:hint="eastAsia" w:ascii="宋体" w:hAnsi="宋体"/>
                <w:szCs w:val="21"/>
              </w:rPr>
              <w:t>xcel版本</w:t>
            </w:r>
            <w:r>
              <w:rPr>
                <w:rFonts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响应文件密封要求</w:t>
            </w:r>
          </w:p>
        </w:tc>
        <w:tc>
          <w:tcPr>
            <w:tcW w:w="7185" w:type="dxa"/>
            <w:vAlign w:val="center"/>
          </w:tcPr>
          <w:p>
            <w:pPr>
              <w:pStyle w:val="19"/>
              <w:rPr>
                <w:rFonts w:ascii="宋体" w:hAnsi="宋体"/>
                <w:szCs w:val="21"/>
              </w:rPr>
            </w:pPr>
            <w:r>
              <w:rPr>
                <w:rFonts w:hint="eastAsia" w:ascii="宋体" w:hAnsi="宋体"/>
                <w:szCs w:val="21"/>
              </w:rPr>
              <w:t>响应文件正本与副本可以单独密封包装，也可以所有响应文件密封包装在一个密封袋内，密封袋的封口处应粘贴处理。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合同签订</w:t>
            </w:r>
          </w:p>
        </w:tc>
        <w:tc>
          <w:tcPr>
            <w:tcW w:w="7185" w:type="dxa"/>
            <w:vAlign w:val="center"/>
          </w:tcPr>
          <w:p>
            <w:pPr>
              <w:pStyle w:val="19"/>
              <w:rPr>
                <w:rFonts w:ascii="宋体" w:hAnsi="宋体"/>
                <w:szCs w:val="21"/>
              </w:rPr>
            </w:pPr>
            <w:r>
              <w:rPr>
                <w:rFonts w:hint="eastAsia" w:ascii="宋体" w:hAnsi="宋体"/>
                <w:szCs w:val="21"/>
              </w:rPr>
              <w:t>本采购文件提供的合同文本仅供参考，具体条款内容由采购人和成交供应商协商确定，但不得对采购文件和响应文件的实质性条款作出变更，且必须包括采购人与成交人的名称和住所、标的、数量、质量、价款或者报酬、履行期限及地址和方式、验收要求、违约责任、解决争议的方法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专门面向中小企业采购</w:t>
            </w:r>
          </w:p>
        </w:tc>
        <w:tc>
          <w:tcPr>
            <w:tcW w:w="7185" w:type="dxa"/>
            <w:vAlign w:val="center"/>
          </w:tcPr>
          <w:p>
            <w:pPr>
              <w:pStyle w:val="19"/>
              <w:spacing w:line="240" w:lineRule="auto"/>
              <w:rPr>
                <w:rFonts w:ascii="宋体" w:hAnsi="宋体"/>
                <w:szCs w:val="21"/>
              </w:rPr>
            </w:pPr>
            <w:r>
              <w:rPr>
                <w:rFonts w:hint="eastAsia" w:ascii="宋体" w:hAnsi="宋体"/>
                <w:szCs w:val="21"/>
                <w:lang w:eastAsia="zh-CN"/>
              </w:rPr>
              <w:t>☑</w:t>
            </w:r>
            <w:r>
              <w:rPr>
                <w:rFonts w:hint="eastAsia" w:ascii="宋体" w:hAnsi="宋体"/>
                <w:szCs w:val="21"/>
              </w:rPr>
              <w:t>是 /</w:t>
            </w:r>
            <w:r>
              <w:rPr>
                <w:rFonts w:hint="eastAsia" w:ascii="宋体" w:hAnsi="宋体"/>
                <w:szCs w:val="21"/>
                <w:lang w:eastAsia="zh-CN"/>
              </w:rPr>
              <w:t>□</w:t>
            </w:r>
            <w:r>
              <w:rPr>
                <w:rFonts w:hint="eastAsia"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本项目所属行业</w:t>
            </w:r>
          </w:p>
        </w:tc>
        <w:tc>
          <w:tcPr>
            <w:tcW w:w="7185" w:type="dxa"/>
            <w:vAlign w:val="center"/>
          </w:tcPr>
          <w:p>
            <w:pPr>
              <w:pStyle w:val="19"/>
              <w:spacing w:line="240" w:lineRule="auto"/>
              <w:rPr>
                <w:rFonts w:hint="eastAsia" w:ascii="宋体" w:hAnsi="宋体" w:eastAsia="宋体"/>
                <w:szCs w:val="21"/>
                <w:lang w:val="en-US" w:eastAsia="zh-CN"/>
              </w:rPr>
            </w:pPr>
            <w:r>
              <w:rPr>
                <w:rFonts w:hint="eastAsia" w:ascii="宋体" w:hAnsi="宋体"/>
                <w:szCs w:val="21"/>
                <w:lang w:val="en-US" w:eastAsia="zh-CN"/>
              </w:rPr>
              <w:t>工业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2" w:type="dxa"/>
            <w:vAlign w:val="center"/>
          </w:tcPr>
          <w:p>
            <w:pPr>
              <w:pStyle w:val="19"/>
              <w:numPr>
                <w:ilvl w:val="0"/>
                <w:numId w:val="8"/>
              </w:numPr>
              <w:spacing w:line="240" w:lineRule="auto"/>
              <w:ind w:left="0" w:firstLine="0"/>
              <w:jc w:val="center"/>
              <w:rPr>
                <w:rFonts w:ascii="宋体" w:hAnsi="宋体"/>
                <w:szCs w:val="21"/>
              </w:rPr>
            </w:pPr>
          </w:p>
        </w:tc>
        <w:tc>
          <w:tcPr>
            <w:tcW w:w="1989" w:type="dxa"/>
            <w:vAlign w:val="center"/>
          </w:tcPr>
          <w:p>
            <w:pPr>
              <w:pStyle w:val="19"/>
              <w:spacing w:line="240" w:lineRule="auto"/>
              <w:jc w:val="center"/>
              <w:rPr>
                <w:rFonts w:ascii="宋体" w:hAnsi="宋体"/>
                <w:szCs w:val="21"/>
              </w:rPr>
            </w:pPr>
            <w:r>
              <w:rPr>
                <w:rFonts w:hint="eastAsia" w:ascii="宋体" w:hAnsi="宋体"/>
                <w:szCs w:val="21"/>
              </w:rPr>
              <w:t>其他</w:t>
            </w:r>
          </w:p>
        </w:tc>
        <w:tc>
          <w:tcPr>
            <w:tcW w:w="7185" w:type="dxa"/>
            <w:vAlign w:val="center"/>
          </w:tcPr>
          <w:p>
            <w:pPr>
              <w:pStyle w:val="19"/>
              <w:spacing w:line="240" w:lineRule="auto"/>
              <w:jc w:val="left"/>
              <w:rPr>
                <w:rFonts w:ascii="宋体" w:hAnsi="宋体"/>
                <w:szCs w:val="21"/>
              </w:rPr>
            </w:pPr>
            <w:r>
              <w:rPr>
                <w:rFonts w:hint="eastAsia"/>
                <w:szCs w:val="21"/>
              </w:rPr>
              <w:t>未经采购人同意，不得分包。</w:t>
            </w:r>
          </w:p>
        </w:tc>
      </w:tr>
    </w:tbl>
    <w:p>
      <w:bookmarkStart w:id="28" w:name="_Toc104040690"/>
    </w:p>
    <w:p>
      <w:pPr>
        <w:pStyle w:val="3"/>
        <w:numPr>
          <w:ilvl w:val="0"/>
          <w:numId w:val="7"/>
        </w:numPr>
        <w:spacing w:before="120" w:after="120"/>
        <w:ind w:left="0" w:firstLine="0"/>
        <w:rPr>
          <w:rFonts w:ascii="宋体" w:hAnsi="宋体"/>
          <w:sz w:val="21"/>
          <w:szCs w:val="21"/>
        </w:rPr>
      </w:pPr>
      <w:r>
        <w:rPr>
          <w:rFonts w:hint="eastAsia" w:ascii="宋体" w:hAnsi="宋体"/>
          <w:sz w:val="21"/>
          <w:szCs w:val="21"/>
        </w:rPr>
        <w:t>说明</w:t>
      </w:r>
      <w:bookmarkEnd w:id="28"/>
    </w:p>
    <w:p>
      <w:pPr>
        <w:pStyle w:val="126"/>
        <w:numPr>
          <w:ilvl w:val="1"/>
          <w:numId w:val="9"/>
        </w:numPr>
        <w:spacing w:before="120" w:beforeLines="50" w:after="120" w:afterLines="50"/>
        <w:outlineLvl w:val="2"/>
        <w:rPr>
          <w:rFonts w:ascii="宋体" w:hAnsi="宋体"/>
          <w:b/>
          <w:bCs/>
        </w:rPr>
      </w:pPr>
      <w:r>
        <w:rPr>
          <w:rFonts w:hint="eastAsia" w:ascii="宋体" w:hAnsi="宋体"/>
          <w:b/>
          <w:bCs/>
        </w:rPr>
        <w:t>总则</w:t>
      </w:r>
    </w:p>
    <w:p>
      <w:pPr>
        <w:pStyle w:val="19"/>
        <w:ind w:firstLine="420" w:firstLineChars="200"/>
        <w:rPr>
          <w:rFonts w:ascii="宋体" w:hAnsi="宋体"/>
          <w:szCs w:val="20"/>
        </w:rPr>
      </w:pPr>
      <w:r>
        <w:rPr>
          <w:rFonts w:hint="eastAsia" w:ascii="宋体" w:hAnsi="宋体"/>
          <w:szCs w:val="20"/>
        </w:rPr>
        <w:t>本磋商文件参照《中华人民共和国政府采购法》、《中华人民共和国政府采购法实施条例》（国务院令第658号）和《政府采购竞争性磋商采购方式管理暂行办法》（财库〔2014〕214号）及国家和广东省有关法律、法规、规章制度编制。</w:t>
      </w:r>
    </w:p>
    <w:p>
      <w:pPr>
        <w:pStyle w:val="19"/>
        <w:ind w:firstLine="420" w:firstLineChars="200"/>
        <w:rPr>
          <w:rFonts w:ascii="宋体" w:hAnsi="宋体"/>
          <w:szCs w:val="20"/>
        </w:rPr>
      </w:pPr>
      <w:r>
        <w:rPr>
          <w:rFonts w:hint="eastAsia" w:ascii="宋体" w:hAnsi="宋体"/>
          <w:szCs w:val="20"/>
        </w:rPr>
        <w:t>供应商应仔细阅读本项目信息公告及磋商文件的所有内容（包括变更、补充、澄清以及修改等，且均为磋商文件的组成部分），按照磋商文件要求以及格式编制响应文件，并保证其真实性，否则一切后果自负。</w:t>
      </w:r>
    </w:p>
    <w:p>
      <w:pPr>
        <w:pStyle w:val="19"/>
        <w:ind w:firstLine="420" w:firstLineChars="200"/>
        <w:rPr>
          <w:rFonts w:ascii="宋体" w:hAnsi="宋体"/>
          <w:szCs w:val="20"/>
        </w:rPr>
      </w:pPr>
      <w:r>
        <w:rPr>
          <w:rFonts w:hint="eastAsia" w:ascii="宋体" w:hAnsi="宋体"/>
          <w:szCs w:val="20"/>
        </w:rPr>
        <w:t>本次竞争性磋商项目，是以磋商公告的方式邀请非特定的供应商参加磋商。</w:t>
      </w:r>
    </w:p>
    <w:p>
      <w:pPr>
        <w:pStyle w:val="126"/>
        <w:numPr>
          <w:ilvl w:val="1"/>
          <w:numId w:val="9"/>
        </w:numPr>
        <w:spacing w:before="120" w:beforeLines="50" w:after="120" w:afterLines="50"/>
        <w:outlineLvl w:val="2"/>
        <w:rPr>
          <w:rFonts w:ascii="宋体" w:hAnsi="宋体"/>
          <w:b/>
          <w:bCs/>
        </w:rPr>
      </w:pPr>
      <w:r>
        <w:rPr>
          <w:rFonts w:hint="eastAsia" w:ascii="宋体" w:hAnsi="宋体"/>
          <w:b/>
          <w:bCs/>
        </w:rPr>
        <w:t>适用范围</w:t>
      </w:r>
    </w:p>
    <w:p>
      <w:pPr>
        <w:pStyle w:val="19"/>
        <w:ind w:firstLine="420" w:firstLineChars="200"/>
        <w:rPr>
          <w:rFonts w:ascii="宋体" w:hAnsi="宋体"/>
          <w:szCs w:val="20"/>
        </w:rPr>
      </w:pPr>
      <w:r>
        <w:rPr>
          <w:rFonts w:hint="eastAsia" w:ascii="宋体" w:hAnsi="宋体"/>
          <w:szCs w:val="20"/>
        </w:rPr>
        <w:t>本磋商文件仅适用于本次磋商公告中所涉及的项目和内容。</w:t>
      </w:r>
    </w:p>
    <w:p>
      <w:pPr>
        <w:pStyle w:val="126"/>
        <w:numPr>
          <w:ilvl w:val="1"/>
          <w:numId w:val="9"/>
        </w:numPr>
        <w:spacing w:before="120" w:beforeLines="50" w:after="120" w:afterLines="50"/>
        <w:outlineLvl w:val="2"/>
        <w:rPr>
          <w:rFonts w:ascii="宋体" w:hAnsi="宋体"/>
          <w:b/>
          <w:bCs/>
        </w:rPr>
      </w:pPr>
      <w:r>
        <w:rPr>
          <w:rFonts w:hint="eastAsia" w:ascii="宋体" w:hAnsi="宋体"/>
          <w:b/>
          <w:bCs/>
        </w:rPr>
        <w:t>进口产品</w:t>
      </w:r>
    </w:p>
    <w:p>
      <w:pPr>
        <w:pStyle w:val="19"/>
        <w:ind w:firstLine="420" w:firstLineChars="200"/>
        <w:rPr>
          <w:rFonts w:ascii="宋体" w:hAnsi="宋体"/>
          <w:szCs w:val="20"/>
        </w:rPr>
      </w:pPr>
      <w:r>
        <w:rPr>
          <w:rFonts w:hint="eastAsia" w:ascii="宋体" w:hAnsi="宋体"/>
          <w:szCs w:val="20"/>
        </w:rPr>
        <w:t>若本项目允许采购进口产品，供应商应保证所投产品可履行合法报通关手续进入中国关境内。</w:t>
      </w:r>
    </w:p>
    <w:p>
      <w:pPr>
        <w:pStyle w:val="19"/>
        <w:ind w:firstLine="420" w:firstLineChars="200"/>
        <w:rPr>
          <w:rFonts w:ascii="宋体" w:hAnsi="宋体"/>
          <w:szCs w:val="20"/>
        </w:rPr>
      </w:pPr>
      <w:r>
        <w:rPr>
          <w:rFonts w:hint="eastAsia" w:ascii="宋体" w:hAnsi="宋体"/>
          <w:szCs w:val="20"/>
        </w:rPr>
        <w:t>若本项目不允许采购进口产品，如供应商所投产品为进口产品，其响应将被认定为响应无效。</w:t>
      </w:r>
    </w:p>
    <w:p>
      <w:pPr>
        <w:pStyle w:val="126"/>
        <w:numPr>
          <w:ilvl w:val="1"/>
          <w:numId w:val="9"/>
        </w:numPr>
        <w:spacing w:before="120" w:beforeLines="50" w:after="120" w:afterLines="50"/>
        <w:outlineLvl w:val="2"/>
        <w:rPr>
          <w:rFonts w:ascii="宋体" w:hAnsi="宋体"/>
          <w:b/>
          <w:bCs/>
        </w:rPr>
      </w:pPr>
      <w:r>
        <w:rPr>
          <w:rFonts w:hint="eastAsia" w:ascii="宋体" w:hAnsi="宋体"/>
          <w:b/>
          <w:bCs/>
        </w:rPr>
        <w:t>磋商费用</w:t>
      </w:r>
    </w:p>
    <w:p>
      <w:pPr>
        <w:pStyle w:val="19"/>
        <w:ind w:firstLine="420" w:firstLineChars="200"/>
        <w:rPr>
          <w:rFonts w:ascii="宋体" w:hAnsi="宋体"/>
          <w:szCs w:val="20"/>
        </w:rPr>
      </w:pPr>
      <w:r>
        <w:rPr>
          <w:rFonts w:hint="eastAsia" w:ascii="宋体" w:hAnsi="宋体"/>
          <w:szCs w:val="20"/>
        </w:rPr>
        <w:t>不论磋商结果如何，供应商应承担所有与准备和参加磋商有关的费用。采购代理机构和采购人均无义务和责任承担相关费用。</w:t>
      </w:r>
    </w:p>
    <w:p>
      <w:pPr>
        <w:pStyle w:val="126"/>
        <w:numPr>
          <w:ilvl w:val="1"/>
          <w:numId w:val="9"/>
        </w:numPr>
        <w:spacing w:before="120" w:beforeLines="50" w:after="120" w:afterLines="50"/>
        <w:outlineLvl w:val="2"/>
        <w:rPr>
          <w:rFonts w:ascii="宋体" w:hAnsi="宋体"/>
          <w:b/>
          <w:bCs/>
        </w:rPr>
      </w:pPr>
      <w:r>
        <w:rPr>
          <w:rFonts w:hint="eastAsia" w:ascii="宋体" w:hAnsi="宋体"/>
          <w:b/>
          <w:bCs/>
        </w:rPr>
        <w:t>以联合体形式磋商的，应符合以下规定：</w:t>
      </w:r>
    </w:p>
    <w:p>
      <w:pPr>
        <w:pStyle w:val="19"/>
        <w:ind w:firstLine="420" w:firstLineChars="200"/>
        <w:rPr>
          <w:rFonts w:ascii="宋体" w:hAnsi="宋体"/>
          <w:szCs w:val="20"/>
        </w:rPr>
      </w:pPr>
      <w:r>
        <w:rPr>
          <w:rFonts w:hint="eastAsia" w:ascii="宋体" w:hAnsi="宋体"/>
          <w:szCs w:val="20"/>
        </w:rPr>
        <w:t>5</w:t>
      </w:r>
      <w:r>
        <w:rPr>
          <w:rFonts w:ascii="宋体" w:hAnsi="宋体"/>
          <w:szCs w:val="20"/>
        </w:rPr>
        <w:t>.1</w:t>
      </w:r>
      <w:r>
        <w:rPr>
          <w:rFonts w:hint="eastAsia" w:ascii="宋体" w:hAnsi="宋体"/>
          <w:szCs w:val="20"/>
        </w:rPr>
        <w:t>联合体各方均应当满足《中华人民共和国政府采购法》第二十二条规定的条件，并在响应文件中提供联合体各方的相关证明材料。</w:t>
      </w:r>
    </w:p>
    <w:p>
      <w:pPr>
        <w:pStyle w:val="19"/>
        <w:ind w:firstLine="420" w:firstLineChars="200"/>
        <w:rPr>
          <w:rFonts w:ascii="宋体" w:hAnsi="宋体"/>
          <w:szCs w:val="20"/>
        </w:rPr>
      </w:pPr>
      <w:r>
        <w:rPr>
          <w:rFonts w:ascii="宋体" w:hAnsi="宋体"/>
          <w:szCs w:val="20"/>
        </w:rPr>
        <w:t>5.2</w:t>
      </w:r>
      <w:r>
        <w:rPr>
          <w:rFonts w:hint="eastAsia" w:ascii="宋体" w:hAnsi="宋体"/>
          <w:szCs w:val="20"/>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pPr>
        <w:pStyle w:val="19"/>
        <w:ind w:firstLine="420" w:firstLineChars="200"/>
        <w:rPr>
          <w:rFonts w:ascii="宋体" w:hAnsi="宋体"/>
          <w:szCs w:val="20"/>
        </w:rPr>
      </w:pPr>
      <w:r>
        <w:rPr>
          <w:rFonts w:hint="eastAsia" w:ascii="宋体" w:hAnsi="宋体"/>
          <w:szCs w:val="20"/>
        </w:rPr>
        <w:t>5</w:t>
      </w:r>
      <w:r>
        <w:rPr>
          <w:rFonts w:ascii="宋体" w:hAnsi="宋体"/>
          <w:szCs w:val="20"/>
        </w:rPr>
        <w:t>.3</w:t>
      </w:r>
      <w:r>
        <w:rPr>
          <w:rFonts w:hint="eastAsia" w:ascii="宋体" w:hAnsi="宋体"/>
          <w:szCs w:val="20"/>
        </w:rPr>
        <w:t>联合体名称需与联合体共同响应协议书签署方一致。对于需交响应保证金的，以牵头方名义缴纳。</w:t>
      </w:r>
    </w:p>
    <w:p>
      <w:pPr>
        <w:pStyle w:val="19"/>
        <w:ind w:firstLine="420" w:firstLineChars="200"/>
        <w:rPr>
          <w:rFonts w:ascii="宋体" w:hAnsi="宋体"/>
          <w:szCs w:val="20"/>
        </w:rPr>
      </w:pPr>
      <w:r>
        <w:rPr>
          <w:rFonts w:hint="eastAsia" w:ascii="宋体" w:hAnsi="宋体"/>
          <w:szCs w:val="20"/>
        </w:rPr>
        <w:t>5</w:t>
      </w:r>
      <w:r>
        <w:rPr>
          <w:rFonts w:ascii="宋体" w:hAnsi="宋体"/>
          <w:szCs w:val="20"/>
        </w:rPr>
        <w:t>.4</w:t>
      </w:r>
      <w:r>
        <w:rPr>
          <w:rFonts w:hint="eastAsia" w:ascii="宋体" w:hAnsi="宋体"/>
          <w:szCs w:val="20"/>
        </w:rPr>
        <w:t>联合体成员存在不良信用记录的，视同联合体存在不良信用记录。</w:t>
      </w:r>
    </w:p>
    <w:p>
      <w:pPr>
        <w:pStyle w:val="19"/>
        <w:ind w:firstLine="420" w:firstLineChars="200"/>
        <w:rPr>
          <w:rFonts w:ascii="宋体" w:hAnsi="宋体"/>
          <w:szCs w:val="20"/>
        </w:rPr>
      </w:pPr>
      <w:r>
        <w:rPr>
          <w:rFonts w:ascii="宋体" w:hAnsi="宋体"/>
          <w:szCs w:val="20"/>
        </w:rPr>
        <w:t>5.5</w:t>
      </w:r>
      <w:r>
        <w:rPr>
          <w:rFonts w:hint="eastAsia" w:ascii="宋体" w:hAnsi="宋体"/>
          <w:szCs w:val="20"/>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19"/>
        <w:ind w:firstLine="420" w:firstLineChars="200"/>
        <w:rPr>
          <w:rFonts w:ascii="宋体" w:hAnsi="宋体"/>
          <w:szCs w:val="20"/>
        </w:rPr>
      </w:pPr>
      <w:r>
        <w:rPr>
          <w:rFonts w:hint="eastAsia" w:ascii="宋体" w:hAnsi="宋体"/>
          <w:szCs w:val="20"/>
        </w:rPr>
        <w:t>5</w:t>
      </w:r>
      <w:r>
        <w:rPr>
          <w:rFonts w:ascii="宋体" w:hAnsi="宋体"/>
          <w:szCs w:val="20"/>
        </w:rPr>
        <w:t>.6</w:t>
      </w:r>
      <w:r>
        <w:rPr>
          <w:rFonts w:hint="eastAsia" w:ascii="宋体" w:hAnsi="宋体"/>
          <w:szCs w:val="20"/>
        </w:rPr>
        <w:t>联合体各方应当共同与采购人签订采购合同，就合同约定的事项对采购人承担连带责任。</w:t>
      </w:r>
    </w:p>
    <w:p>
      <w:pPr>
        <w:pStyle w:val="126"/>
        <w:numPr>
          <w:ilvl w:val="1"/>
          <w:numId w:val="9"/>
        </w:numPr>
        <w:spacing w:before="120" w:beforeLines="50" w:after="120" w:afterLines="50"/>
        <w:outlineLvl w:val="2"/>
        <w:rPr>
          <w:rFonts w:ascii="宋体" w:hAnsi="宋体"/>
          <w:b/>
          <w:bCs/>
        </w:rPr>
      </w:pPr>
      <w:r>
        <w:rPr>
          <w:rFonts w:hint="eastAsia" w:ascii="宋体" w:hAnsi="宋体"/>
          <w:b/>
          <w:bCs/>
        </w:rPr>
        <w:t>关联企业响应说明</w:t>
      </w:r>
    </w:p>
    <w:p>
      <w:pPr>
        <w:pStyle w:val="19"/>
        <w:ind w:firstLine="420" w:firstLineChars="200"/>
        <w:rPr>
          <w:rFonts w:ascii="宋体" w:hAnsi="宋体"/>
          <w:szCs w:val="20"/>
        </w:rPr>
      </w:pPr>
      <w:r>
        <w:rPr>
          <w:rFonts w:hint="eastAsia" w:ascii="宋体" w:hAnsi="宋体"/>
          <w:szCs w:val="20"/>
        </w:rPr>
        <w:t>6</w:t>
      </w:r>
      <w:r>
        <w:rPr>
          <w:rFonts w:ascii="宋体" w:hAnsi="宋体"/>
          <w:szCs w:val="20"/>
        </w:rPr>
        <w:t>.1</w:t>
      </w:r>
      <w:r>
        <w:rPr>
          <w:rFonts w:hint="eastAsia" w:ascii="宋体" w:hAnsi="宋体"/>
          <w:szCs w:val="20"/>
        </w:rPr>
        <w:t>对于不接受联合体响应的采购项目（采购包）：法定代表人或单位负责人为同一个人或者存在直接控股、管理关系的不同供应商，不得同时参加同一项目或同一采购包的响应。如同时参加，则评审时将同时被拒绝。</w:t>
      </w:r>
    </w:p>
    <w:p>
      <w:pPr>
        <w:pStyle w:val="19"/>
        <w:ind w:firstLine="420" w:firstLineChars="200"/>
        <w:rPr>
          <w:rFonts w:ascii="宋体" w:hAnsi="宋体"/>
          <w:szCs w:val="20"/>
        </w:rPr>
      </w:pPr>
      <w:r>
        <w:rPr>
          <w:rFonts w:hint="eastAsia" w:ascii="宋体" w:hAnsi="宋体"/>
          <w:szCs w:val="20"/>
        </w:rPr>
        <w:t>6</w:t>
      </w:r>
      <w:r>
        <w:rPr>
          <w:rFonts w:ascii="宋体" w:hAnsi="宋体"/>
          <w:szCs w:val="20"/>
        </w:rPr>
        <w:t>.2</w:t>
      </w:r>
      <w:r>
        <w:rPr>
          <w:rFonts w:hint="eastAsia" w:ascii="宋体" w:hAnsi="宋体"/>
          <w:szCs w:val="20"/>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pPr>
        <w:pStyle w:val="126"/>
        <w:numPr>
          <w:ilvl w:val="1"/>
          <w:numId w:val="9"/>
        </w:numPr>
        <w:spacing w:before="120" w:beforeLines="50" w:after="120" w:afterLines="50"/>
        <w:outlineLvl w:val="2"/>
        <w:rPr>
          <w:rFonts w:ascii="宋体" w:hAnsi="宋体"/>
          <w:b/>
          <w:bCs/>
        </w:rPr>
      </w:pPr>
      <w:r>
        <w:rPr>
          <w:rFonts w:hint="eastAsia" w:ascii="宋体" w:hAnsi="宋体"/>
          <w:b/>
          <w:bCs/>
        </w:rPr>
        <w:t>关于中小微企业响应</w:t>
      </w:r>
    </w:p>
    <w:p>
      <w:pPr>
        <w:pStyle w:val="19"/>
        <w:ind w:firstLine="420" w:firstLineChars="200"/>
        <w:rPr>
          <w:rFonts w:ascii="宋体" w:hAnsi="宋体"/>
          <w:szCs w:val="20"/>
        </w:rPr>
      </w:pPr>
      <w:r>
        <w:rPr>
          <w:rFonts w:hint="eastAsia" w:ascii="宋体" w:hAnsi="宋体"/>
          <w:szCs w:val="20"/>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 。为方便广大中小企业识别企业规模类型，可通过中小企业规模类型自测小程序（http://202.106.120.146/baosong/appweb/orgScale.html）进行查询。</w:t>
      </w:r>
    </w:p>
    <w:p>
      <w:pPr>
        <w:pStyle w:val="19"/>
        <w:ind w:firstLine="420" w:firstLineChars="200"/>
        <w:rPr>
          <w:rFonts w:ascii="宋体" w:hAnsi="宋体"/>
          <w:szCs w:val="20"/>
        </w:rPr>
      </w:pPr>
      <w:r>
        <w:rPr>
          <w:rFonts w:hint="eastAsia" w:ascii="宋体" w:hAnsi="宋体"/>
          <w:szCs w:val="20"/>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微企业声明函》。</w:t>
      </w:r>
    </w:p>
    <w:p>
      <w:pPr>
        <w:pStyle w:val="19"/>
        <w:ind w:firstLine="420" w:firstLineChars="200"/>
        <w:rPr>
          <w:rFonts w:ascii="宋体" w:hAnsi="宋体"/>
          <w:szCs w:val="20"/>
        </w:rPr>
      </w:pPr>
      <w:r>
        <w:rPr>
          <w:rFonts w:hint="eastAsia" w:ascii="宋体" w:hAnsi="宋体"/>
          <w:szCs w:val="20"/>
        </w:rPr>
        <w:t>根据财库〔2017〕141号《财政部 民政部 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126"/>
        <w:numPr>
          <w:ilvl w:val="1"/>
          <w:numId w:val="9"/>
        </w:numPr>
        <w:spacing w:before="120" w:beforeLines="50" w:after="120" w:afterLines="50"/>
        <w:outlineLvl w:val="2"/>
        <w:rPr>
          <w:rFonts w:ascii="宋体" w:hAnsi="宋体"/>
          <w:b/>
          <w:bCs/>
        </w:rPr>
      </w:pPr>
      <w:r>
        <w:rPr>
          <w:rFonts w:hint="eastAsia" w:ascii="宋体" w:hAnsi="宋体"/>
          <w:b/>
          <w:bCs/>
        </w:rPr>
        <w:t>纪律与保密事项</w:t>
      </w:r>
    </w:p>
    <w:p>
      <w:pPr>
        <w:pStyle w:val="19"/>
        <w:ind w:firstLine="420" w:firstLineChars="200"/>
        <w:rPr>
          <w:rFonts w:ascii="宋体" w:hAnsi="宋体"/>
          <w:szCs w:val="20"/>
        </w:rPr>
      </w:pPr>
      <w:r>
        <w:rPr>
          <w:rFonts w:hint="eastAsia" w:ascii="宋体" w:hAnsi="宋体"/>
          <w:szCs w:val="20"/>
        </w:rPr>
        <w:t>8</w:t>
      </w:r>
      <w:r>
        <w:rPr>
          <w:rFonts w:ascii="宋体" w:hAnsi="宋体"/>
          <w:szCs w:val="20"/>
        </w:rPr>
        <w:t>.1</w:t>
      </w:r>
      <w:r>
        <w:rPr>
          <w:rFonts w:hint="eastAsia" w:ascii="宋体" w:hAnsi="宋体"/>
          <w:szCs w:val="20"/>
        </w:rPr>
        <w:t>供应商不得相互串通磋商报价，不得妨碍其他供应商的公平竞争，不得损害采购人或其他供应商的合法权益，供应商不得以向采购人、磋商小组成员行贿或者采取其他不正当手段谋取成交。</w:t>
      </w:r>
    </w:p>
    <w:p>
      <w:pPr>
        <w:pStyle w:val="19"/>
        <w:ind w:firstLine="420" w:firstLineChars="200"/>
        <w:rPr>
          <w:rFonts w:ascii="宋体" w:hAnsi="宋体"/>
          <w:szCs w:val="20"/>
        </w:rPr>
      </w:pPr>
      <w:r>
        <w:rPr>
          <w:rFonts w:ascii="宋体" w:hAnsi="宋体"/>
          <w:szCs w:val="20"/>
        </w:rPr>
        <w:t>8.2</w:t>
      </w:r>
      <w:r>
        <w:rPr>
          <w:rFonts w:hint="eastAsia" w:ascii="宋体" w:hAnsi="宋体"/>
          <w:szCs w:val="20"/>
        </w:rPr>
        <w:t>供应商不得与采购人就响应价格、响应方案等实质性内容进行磋商，也不得私下接触磋商小组成员。</w:t>
      </w:r>
    </w:p>
    <w:p>
      <w:pPr>
        <w:pStyle w:val="19"/>
        <w:ind w:firstLine="420" w:firstLineChars="200"/>
        <w:rPr>
          <w:rFonts w:ascii="宋体" w:hAnsi="宋体"/>
          <w:szCs w:val="20"/>
        </w:rPr>
      </w:pPr>
      <w:r>
        <w:rPr>
          <w:rFonts w:ascii="宋体" w:hAnsi="宋体"/>
          <w:szCs w:val="20"/>
        </w:rPr>
        <w:t>8.3</w:t>
      </w:r>
      <w:r>
        <w:rPr>
          <w:rFonts w:hint="eastAsia" w:ascii="宋体" w:hAnsi="宋体"/>
          <w:szCs w:val="20"/>
        </w:rPr>
        <w:t>在确定成交供应商之前，供应商试图在响应文件审查、澄清、比较和评价时对磋商小组、采购人和采购代理机构施加任何影响都可能导致其响应无效。</w:t>
      </w:r>
    </w:p>
    <w:p>
      <w:pPr>
        <w:pStyle w:val="19"/>
        <w:ind w:firstLine="420" w:firstLineChars="200"/>
        <w:rPr>
          <w:rFonts w:ascii="宋体" w:hAnsi="宋体"/>
          <w:szCs w:val="20"/>
        </w:rPr>
      </w:pPr>
      <w:r>
        <w:rPr>
          <w:rFonts w:ascii="宋体" w:hAnsi="宋体"/>
          <w:szCs w:val="20"/>
        </w:rPr>
        <w:t>8.4</w:t>
      </w:r>
      <w:r>
        <w:rPr>
          <w:rFonts w:hint="eastAsia" w:ascii="宋体" w:hAnsi="宋体"/>
          <w:szCs w:val="20"/>
        </w:rPr>
        <w:t>获得本磋商文件者，须履行本磋商项目下保密义务，不得将因本次磋商获得的信息向第三人外传，不得将磋商文件用作本次响应以外的任何用途。</w:t>
      </w:r>
    </w:p>
    <w:p>
      <w:pPr>
        <w:pStyle w:val="19"/>
        <w:ind w:firstLine="420" w:firstLineChars="200"/>
        <w:rPr>
          <w:rFonts w:ascii="宋体" w:hAnsi="宋体"/>
          <w:szCs w:val="20"/>
        </w:rPr>
      </w:pPr>
      <w:r>
        <w:rPr>
          <w:rFonts w:ascii="宋体" w:hAnsi="宋体"/>
          <w:szCs w:val="20"/>
        </w:rPr>
        <w:t>8.5</w:t>
      </w:r>
      <w:r>
        <w:rPr>
          <w:rFonts w:hint="eastAsia" w:ascii="宋体" w:hAnsi="宋体"/>
          <w:szCs w:val="20"/>
        </w:rPr>
        <w:t>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pPr>
        <w:pStyle w:val="19"/>
        <w:ind w:firstLine="420" w:firstLineChars="200"/>
        <w:rPr>
          <w:rFonts w:ascii="宋体" w:hAnsi="宋体"/>
          <w:szCs w:val="20"/>
        </w:rPr>
      </w:pPr>
      <w:r>
        <w:rPr>
          <w:rFonts w:hint="eastAsia" w:ascii="宋体" w:hAnsi="宋体"/>
          <w:szCs w:val="20"/>
        </w:rPr>
        <w:t>8</w:t>
      </w:r>
      <w:r>
        <w:rPr>
          <w:rFonts w:ascii="宋体" w:hAnsi="宋体"/>
          <w:szCs w:val="20"/>
        </w:rPr>
        <w:t>.6</w:t>
      </w:r>
      <w:r>
        <w:rPr>
          <w:rFonts w:hint="eastAsia" w:ascii="宋体" w:hAnsi="宋体"/>
          <w:szCs w:val="20"/>
        </w:rPr>
        <w:t>采购人或采购代理机构有权将供应商提供的所有资料向有关政府部门或询价小组披露。</w:t>
      </w:r>
    </w:p>
    <w:p>
      <w:pPr>
        <w:pStyle w:val="19"/>
        <w:ind w:firstLine="420" w:firstLineChars="200"/>
        <w:rPr>
          <w:rFonts w:ascii="宋体" w:hAnsi="宋体"/>
          <w:szCs w:val="20"/>
        </w:rPr>
      </w:pPr>
      <w:r>
        <w:rPr>
          <w:rFonts w:ascii="宋体" w:hAnsi="宋体"/>
          <w:szCs w:val="20"/>
        </w:rPr>
        <w:t>8.7</w:t>
      </w:r>
      <w:r>
        <w:rPr>
          <w:rFonts w:hint="eastAsia" w:ascii="宋体" w:hAnsi="宋体"/>
          <w:szCs w:val="20"/>
        </w:rPr>
        <w:t>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126"/>
        <w:numPr>
          <w:ilvl w:val="1"/>
          <w:numId w:val="9"/>
        </w:numPr>
        <w:spacing w:before="120" w:beforeLines="50" w:after="120" w:afterLines="50"/>
        <w:outlineLvl w:val="2"/>
        <w:rPr>
          <w:rFonts w:ascii="宋体" w:hAnsi="宋体"/>
          <w:b/>
          <w:bCs/>
        </w:rPr>
      </w:pPr>
      <w:r>
        <w:rPr>
          <w:rFonts w:hint="eastAsia" w:ascii="宋体" w:hAnsi="宋体"/>
          <w:b/>
          <w:bCs/>
        </w:rPr>
        <w:t>语言文字以及度量衡单位</w:t>
      </w:r>
    </w:p>
    <w:p>
      <w:pPr>
        <w:pStyle w:val="19"/>
        <w:ind w:firstLine="420" w:firstLineChars="200"/>
        <w:rPr>
          <w:rFonts w:ascii="宋体" w:hAnsi="宋体"/>
          <w:szCs w:val="20"/>
        </w:rPr>
      </w:pPr>
      <w:r>
        <w:rPr>
          <w:rFonts w:hint="eastAsia" w:ascii="宋体" w:hAnsi="宋体"/>
          <w:szCs w:val="20"/>
        </w:rPr>
        <w:t>9</w:t>
      </w:r>
      <w:r>
        <w:rPr>
          <w:rFonts w:ascii="宋体" w:hAnsi="宋体"/>
          <w:szCs w:val="20"/>
        </w:rPr>
        <w:t>.1</w:t>
      </w:r>
      <w:r>
        <w:rPr>
          <w:rFonts w:hint="eastAsia" w:ascii="宋体" w:hAnsi="宋体"/>
          <w:szCs w:val="20"/>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9"/>
        <w:ind w:firstLine="420" w:firstLineChars="200"/>
        <w:rPr>
          <w:rFonts w:ascii="宋体" w:hAnsi="宋体"/>
          <w:szCs w:val="20"/>
        </w:rPr>
      </w:pPr>
      <w:r>
        <w:rPr>
          <w:rFonts w:hint="eastAsia" w:ascii="宋体" w:hAnsi="宋体"/>
          <w:szCs w:val="20"/>
        </w:rPr>
        <w:t>9</w:t>
      </w:r>
      <w:r>
        <w:rPr>
          <w:rFonts w:ascii="宋体" w:hAnsi="宋体"/>
          <w:szCs w:val="20"/>
        </w:rPr>
        <w:t>.2</w:t>
      </w:r>
      <w:r>
        <w:rPr>
          <w:rFonts w:hint="eastAsia" w:ascii="宋体" w:hAnsi="宋体"/>
          <w:szCs w:val="20"/>
        </w:rPr>
        <w:t>除非磋商文件的技术规格中另有规定，供应商在响应文件中及其与采购人和采购代理机构的所有往来文件中的计量单位均应采用中华人民共和国法定计量单位。</w:t>
      </w:r>
    </w:p>
    <w:p>
      <w:pPr>
        <w:pStyle w:val="19"/>
        <w:ind w:firstLine="420" w:firstLineChars="200"/>
        <w:rPr>
          <w:rFonts w:ascii="宋体" w:hAnsi="宋体"/>
          <w:szCs w:val="20"/>
        </w:rPr>
      </w:pPr>
      <w:r>
        <w:rPr>
          <w:rFonts w:ascii="宋体" w:hAnsi="宋体"/>
          <w:szCs w:val="20"/>
        </w:rPr>
        <w:t>9.3</w:t>
      </w:r>
      <w:r>
        <w:rPr>
          <w:rFonts w:hint="eastAsia" w:ascii="宋体" w:hAnsi="宋体"/>
          <w:szCs w:val="20"/>
        </w:rPr>
        <w:t>供应商所提供的货物和服务均应以人民币报价，货币单位：元。</w:t>
      </w:r>
    </w:p>
    <w:p>
      <w:pPr>
        <w:pStyle w:val="126"/>
        <w:numPr>
          <w:ilvl w:val="1"/>
          <w:numId w:val="9"/>
        </w:numPr>
        <w:spacing w:before="120" w:beforeLines="50" w:after="120" w:afterLines="50"/>
        <w:outlineLvl w:val="2"/>
        <w:rPr>
          <w:rFonts w:ascii="宋体" w:hAnsi="宋体"/>
          <w:b/>
          <w:bCs/>
        </w:rPr>
      </w:pPr>
      <w:r>
        <w:rPr>
          <w:rFonts w:hint="eastAsia" w:ascii="宋体" w:hAnsi="宋体"/>
          <w:b/>
          <w:bCs/>
        </w:rPr>
        <w:t>现场踏勘（如有）</w:t>
      </w:r>
    </w:p>
    <w:p>
      <w:pPr>
        <w:pStyle w:val="19"/>
        <w:ind w:firstLine="420" w:firstLineChars="200"/>
        <w:rPr>
          <w:rFonts w:ascii="宋体" w:hAnsi="宋体"/>
          <w:szCs w:val="20"/>
        </w:rPr>
      </w:pPr>
      <w:r>
        <w:rPr>
          <w:rFonts w:hint="eastAsia" w:ascii="宋体" w:hAnsi="宋体"/>
          <w:szCs w:val="20"/>
        </w:rPr>
        <w:t>1</w:t>
      </w:r>
      <w:r>
        <w:rPr>
          <w:rFonts w:ascii="宋体" w:hAnsi="宋体"/>
          <w:szCs w:val="20"/>
        </w:rPr>
        <w:t>0.1</w:t>
      </w:r>
      <w:r>
        <w:rPr>
          <w:rFonts w:hint="eastAsia" w:ascii="宋体" w:hAnsi="宋体"/>
          <w:szCs w:val="20"/>
        </w:rPr>
        <w:t>磋商文件规定组织踏勘现场的，采购人按磋商文件规定的时间、地点组织供应商踏勘项目现场。</w:t>
      </w:r>
    </w:p>
    <w:p>
      <w:pPr>
        <w:pStyle w:val="19"/>
        <w:ind w:firstLine="420" w:firstLineChars="200"/>
        <w:rPr>
          <w:rFonts w:ascii="宋体" w:hAnsi="宋体"/>
          <w:szCs w:val="20"/>
        </w:rPr>
      </w:pPr>
      <w:r>
        <w:rPr>
          <w:rFonts w:ascii="宋体" w:hAnsi="宋体"/>
          <w:szCs w:val="20"/>
        </w:rPr>
        <w:t>10.2</w:t>
      </w:r>
      <w:r>
        <w:rPr>
          <w:rFonts w:hint="eastAsia" w:ascii="宋体" w:hAnsi="宋体"/>
          <w:szCs w:val="20"/>
        </w:rPr>
        <w:t>供应商自行承担踏勘现场发生的责任、风险和自身费用。</w:t>
      </w:r>
    </w:p>
    <w:p>
      <w:pPr>
        <w:pStyle w:val="19"/>
        <w:ind w:firstLine="420" w:firstLineChars="200"/>
        <w:rPr>
          <w:rFonts w:ascii="宋体" w:hAnsi="宋体"/>
          <w:szCs w:val="20"/>
        </w:rPr>
      </w:pPr>
      <w:r>
        <w:rPr>
          <w:rFonts w:ascii="宋体" w:hAnsi="宋体"/>
          <w:szCs w:val="20"/>
        </w:rPr>
        <w:t>10.3</w:t>
      </w:r>
      <w:r>
        <w:rPr>
          <w:rFonts w:hint="eastAsia" w:ascii="宋体" w:hAnsi="宋体"/>
          <w:szCs w:val="20"/>
        </w:rPr>
        <w:t>采购人在踏勘现场中介绍的资料和数据等，不构成对磋商文件的修改或不作为供应商编制响应文件的依据。</w:t>
      </w:r>
    </w:p>
    <w:p>
      <w:pPr>
        <w:pStyle w:val="3"/>
        <w:numPr>
          <w:ilvl w:val="0"/>
          <w:numId w:val="7"/>
        </w:numPr>
        <w:spacing w:before="120" w:after="120"/>
        <w:ind w:left="0" w:firstLine="0"/>
        <w:rPr>
          <w:rFonts w:ascii="宋体" w:hAnsi="宋体"/>
          <w:sz w:val="21"/>
          <w:szCs w:val="21"/>
        </w:rPr>
      </w:pPr>
      <w:bookmarkStart w:id="29" w:name="_Toc104040691"/>
      <w:r>
        <w:rPr>
          <w:rFonts w:hint="eastAsia" w:ascii="宋体" w:hAnsi="宋体"/>
          <w:sz w:val="21"/>
          <w:szCs w:val="21"/>
        </w:rPr>
        <w:t>磋商文件的澄清和修改</w:t>
      </w:r>
      <w:bookmarkEnd w:id="29"/>
    </w:p>
    <w:p>
      <w:pPr>
        <w:pStyle w:val="19"/>
        <w:ind w:firstLine="420" w:firstLineChars="200"/>
        <w:rPr>
          <w:rFonts w:ascii="宋体" w:hAnsi="宋体"/>
          <w:szCs w:val="20"/>
        </w:rPr>
      </w:pPr>
      <w:r>
        <w:rPr>
          <w:rFonts w:hint="eastAsia" w:ascii="宋体" w:hAnsi="宋体"/>
          <w:szCs w:val="20"/>
        </w:rPr>
        <w:t>1</w:t>
      </w:r>
      <w:r>
        <w:rPr>
          <w:rFonts w:ascii="宋体" w:hAnsi="宋体"/>
          <w:szCs w:val="20"/>
        </w:rPr>
        <w:t>.</w:t>
      </w:r>
      <w:r>
        <w:rPr>
          <w:rFonts w:hint="eastAsia" w:ascii="宋体" w:hAnsi="宋体"/>
          <w:szCs w:val="20"/>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pPr>
        <w:pStyle w:val="19"/>
        <w:ind w:firstLine="420" w:firstLineChars="200"/>
        <w:rPr>
          <w:rFonts w:ascii="宋体" w:hAnsi="宋体"/>
          <w:szCs w:val="20"/>
        </w:rPr>
      </w:pPr>
      <w:r>
        <w:rPr>
          <w:rFonts w:hint="eastAsia" w:ascii="宋体" w:hAnsi="宋体"/>
          <w:szCs w:val="20"/>
        </w:rPr>
        <w:t>2</w:t>
      </w:r>
      <w:r>
        <w:rPr>
          <w:rFonts w:ascii="宋体" w:hAnsi="宋体"/>
          <w:szCs w:val="20"/>
        </w:rPr>
        <w:t>.</w:t>
      </w:r>
      <w:r>
        <w:rPr>
          <w:rFonts w:hint="eastAsia" w:ascii="宋体" w:hAnsi="宋体"/>
          <w:szCs w:val="20"/>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pPr>
        <w:pStyle w:val="19"/>
        <w:ind w:firstLine="420" w:firstLineChars="200"/>
        <w:rPr>
          <w:rFonts w:ascii="宋体" w:hAnsi="宋体"/>
          <w:szCs w:val="20"/>
        </w:rPr>
      </w:pPr>
      <w:r>
        <w:rPr>
          <w:rFonts w:hint="eastAsia" w:ascii="宋体" w:hAnsi="宋体"/>
          <w:szCs w:val="20"/>
        </w:rPr>
        <w:t>3</w:t>
      </w:r>
      <w:r>
        <w:rPr>
          <w:rFonts w:ascii="宋体" w:hAnsi="宋体"/>
          <w:szCs w:val="20"/>
        </w:rPr>
        <w:t>.</w:t>
      </w:r>
      <w:r>
        <w:rPr>
          <w:rFonts w:hint="eastAsia" w:ascii="宋体" w:hAnsi="宋体"/>
          <w:szCs w:val="20"/>
        </w:rPr>
        <w:t>如更正公告有重新发布磋商文件的，供应商应重新获取最新发布的磋商文件制作响应文件。</w:t>
      </w:r>
    </w:p>
    <w:p>
      <w:pPr>
        <w:pStyle w:val="19"/>
        <w:ind w:firstLine="420" w:firstLineChars="200"/>
        <w:rPr>
          <w:rFonts w:ascii="宋体" w:hAnsi="宋体"/>
          <w:szCs w:val="20"/>
        </w:rPr>
      </w:pPr>
      <w:r>
        <w:rPr>
          <w:rFonts w:hint="eastAsia" w:ascii="宋体" w:hAnsi="宋体"/>
          <w:szCs w:val="20"/>
        </w:rPr>
        <w:t>4</w:t>
      </w:r>
      <w:r>
        <w:rPr>
          <w:rFonts w:ascii="宋体" w:hAnsi="宋体"/>
          <w:szCs w:val="20"/>
        </w:rPr>
        <w:t>.</w:t>
      </w:r>
      <w:r>
        <w:rPr>
          <w:rFonts w:hint="eastAsia" w:ascii="宋体" w:hAnsi="宋体"/>
          <w:szCs w:val="20"/>
        </w:rPr>
        <w:t>供应商在规定的时间内未对磋商文件提出疑问、质疑或要求澄清的，将视其为无异议。对磋商文件中描述有歧义或前后不一致的地方，磋商小组有权进行评判，但对同一条款的评判应适用于每个供应商。</w:t>
      </w:r>
    </w:p>
    <w:p>
      <w:pPr>
        <w:pStyle w:val="3"/>
        <w:numPr>
          <w:ilvl w:val="0"/>
          <w:numId w:val="7"/>
        </w:numPr>
        <w:spacing w:before="120" w:after="120"/>
        <w:ind w:left="0" w:firstLine="0"/>
        <w:rPr>
          <w:rFonts w:ascii="宋体" w:hAnsi="宋体"/>
          <w:sz w:val="21"/>
          <w:szCs w:val="21"/>
        </w:rPr>
      </w:pPr>
      <w:bookmarkStart w:id="30" w:name="_Toc104040692"/>
      <w:r>
        <w:rPr>
          <w:rFonts w:hint="eastAsia" w:ascii="宋体" w:hAnsi="宋体"/>
          <w:sz w:val="21"/>
          <w:szCs w:val="21"/>
        </w:rPr>
        <w:t>响应要求</w:t>
      </w:r>
      <w:bookmarkEnd w:id="30"/>
    </w:p>
    <w:p>
      <w:pPr>
        <w:pStyle w:val="126"/>
        <w:numPr>
          <w:ilvl w:val="0"/>
          <w:numId w:val="10"/>
        </w:numPr>
        <w:spacing w:before="120" w:beforeLines="50" w:after="120" w:afterLines="50"/>
        <w:outlineLvl w:val="2"/>
        <w:rPr>
          <w:rFonts w:ascii="宋体" w:hAnsi="宋体"/>
          <w:b/>
          <w:bCs/>
        </w:rPr>
      </w:pPr>
      <w:r>
        <w:rPr>
          <w:rFonts w:hint="eastAsia" w:ascii="宋体" w:hAnsi="宋体"/>
          <w:b/>
          <w:bCs/>
        </w:rPr>
        <w:t>响应文件的制作</w:t>
      </w:r>
    </w:p>
    <w:p>
      <w:pPr>
        <w:pStyle w:val="19"/>
        <w:ind w:firstLine="420" w:firstLineChars="200"/>
        <w:rPr>
          <w:rFonts w:ascii="宋体" w:hAnsi="宋体"/>
          <w:szCs w:val="20"/>
        </w:rPr>
      </w:pPr>
      <w:r>
        <w:rPr>
          <w:rFonts w:ascii="宋体" w:hAnsi="宋体"/>
          <w:szCs w:val="20"/>
        </w:rPr>
        <w:t>1.1</w:t>
      </w:r>
      <w:r>
        <w:rPr>
          <w:rFonts w:hint="eastAsia" w:ascii="宋体" w:hAnsi="宋体"/>
          <w:szCs w:val="20"/>
        </w:rPr>
        <w:t>响应文件格式要求详见第六章说明。</w:t>
      </w:r>
    </w:p>
    <w:p>
      <w:pPr>
        <w:pStyle w:val="19"/>
        <w:ind w:firstLine="420" w:firstLineChars="200"/>
        <w:rPr>
          <w:rFonts w:ascii="宋体" w:hAnsi="宋体"/>
          <w:szCs w:val="20"/>
        </w:rPr>
      </w:pPr>
      <w:r>
        <w:rPr>
          <w:rFonts w:ascii="宋体" w:hAnsi="宋体"/>
          <w:szCs w:val="20"/>
        </w:rPr>
        <w:t>1.2</w:t>
      </w:r>
      <w:r>
        <w:rPr>
          <w:rFonts w:hint="eastAsia" w:ascii="宋体" w:hAnsi="宋体"/>
          <w:szCs w:val="20"/>
        </w:rPr>
        <w:t>关于磋商报价说明如下：</w:t>
      </w:r>
    </w:p>
    <w:p>
      <w:pPr>
        <w:pStyle w:val="19"/>
        <w:ind w:firstLine="420" w:firstLineChars="200"/>
        <w:rPr>
          <w:rFonts w:ascii="宋体" w:hAnsi="宋体"/>
          <w:szCs w:val="20"/>
        </w:rPr>
      </w:pPr>
      <w:r>
        <w:rPr>
          <w:rFonts w:hint="eastAsia" w:ascii="宋体" w:hAnsi="宋体"/>
          <w:szCs w:val="20"/>
        </w:rPr>
        <w:t>（1）供应商应按照“第二章采购需求”的需求内容、责任范围以及合同条款进行报价。并按“首轮报价表”和“分项报价表（如有）”规定的格式报出总价和分项价格（如有）。磋商总价中不得包含磋商文件要求以外的内容，否则，在评审时不予核减。</w:t>
      </w:r>
    </w:p>
    <w:p>
      <w:pPr>
        <w:pStyle w:val="19"/>
        <w:ind w:firstLine="420" w:firstLineChars="200"/>
        <w:rPr>
          <w:rFonts w:ascii="宋体" w:hAnsi="宋体"/>
          <w:szCs w:val="20"/>
        </w:rPr>
      </w:pPr>
      <w:r>
        <w:rPr>
          <w:rFonts w:hint="eastAsia" w:ascii="宋体" w:hAnsi="宋体"/>
          <w:szCs w:val="20"/>
        </w:rPr>
        <w:t>（2）磋商报价包括本项目采购需求和投入使用的所有费用，包括但不限于主件、标准附件、备品备件、施工、服务、专用工具、安装、调试、检验、培训、运输、保险、税款等。</w:t>
      </w:r>
    </w:p>
    <w:p>
      <w:pPr>
        <w:pStyle w:val="19"/>
        <w:ind w:left="420"/>
        <w:rPr>
          <w:rFonts w:ascii="宋体" w:hAnsi="宋体"/>
          <w:szCs w:val="20"/>
        </w:rPr>
      </w:pPr>
      <w:r>
        <w:rPr>
          <w:rFonts w:hint="eastAsia" w:ascii="宋体" w:hAnsi="宋体"/>
          <w:szCs w:val="20"/>
        </w:rPr>
        <w:t>（3）磋商报价不得有选择性报价和附有条件的报价，否则将导致响应无效。</w:t>
      </w:r>
    </w:p>
    <w:p>
      <w:pPr>
        <w:pStyle w:val="19"/>
        <w:ind w:firstLine="420" w:firstLineChars="200"/>
        <w:rPr>
          <w:rFonts w:ascii="宋体" w:hAnsi="宋体"/>
          <w:szCs w:val="20"/>
        </w:rPr>
      </w:pPr>
      <w:r>
        <w:rPr>
          <w:rFonts w:ascii="宋体" w:hAnsi="宋体"/>
          <w:szCs w:val="20"/>
        </w:rPr>
        <w:t>1.3</w:t>
      </w:r>
      <w:r>
        <w:rPr>
          <w:rFonts w:hint="eastAsia" w:ascii="宋体" w:hAnsi="宋体"/>
          <w:szCs w:val="20"/>
        </w:rPr>
        <w:t>如有对多个采购包响应的，要对每个采购包独立制作响应文件，或者分别制作通用册和专用册的响应文件，且需在响应文件中明示对应采购包情况。</w:t>
      </w:r>
    </w:p>
    <w:p>
      <w:pPr>
        <w:pStyle w:val="19"/>
        <w:ind w:firstLine="420" w:firstLineChars="200"/>
        <w:rPr>
          <w:rFonts w:ascii="宋体" w:hAnsi="宋体"/>
          <w:szCs w:val="20"/>
        </w:rPr>
      </w:pPr>
      <w:r>
        <w:rPr>
          <w:rFonts w:ascii="宋体" w:hAnsi="宋体"/>
          <w:szCs w:val="20"/>
        </w:rPr>
        <w:t>1.4</w:t>
      </w:r>
      <w:r>
        <w:rPr>
          <w:rFonts w:hint="eastAsia" w:ascii="宋体" w:hAnsi="宋体"/>
          <w:szCs w:val="20"/>
        </w:rPr>
        <w:t>供应商不得将同一个项目或同一个采购包的内容拆开响应，否则其报价将被视为非实质性响应。</w:t>
      </w:r>
    </w:p>
    <w:p>
      <w:pPr>
        <w:pStyle w:val="19"/>
        <w:ind w:firstLine="420" w:firstLineChars="200"/>
        <w:rPr>
          <w:rFonts w:ascii="宋体" w:hAnsi="宋体"/>
          <w:szCs w:val="20"/>
        </w:rPr>
      </w:pPr>
      <w:r>
        <w:rPr>
          <w:rFonts w:ascii="宋体" w:hAnsi="宋体"/>
          <w:szCs w:val="20"/>
        </w:rPr>
        <w:t>1.5</w:t>
      </w:r>
      <w:r>
        <w:rPr>
          <w:rFonts w:hint="eastAsia" w:ascii="宋体" w:hAnsi="宋体"/>
          <w:szCs w:val="20"/>
        </w:rPr>
        <w:t>供应商须对磋商文件的对应要求给予唯一的实质性响应，否则将视为不响应。</w:t>
      </w:r>
    </w:p>
    <w:p>
      <w:pPr>
        <w:pStyle w:val="19"/>
        <w:ind w:firstLine="420" w:firstLineChars="200"/>
        <w:rPr>
          <w:rFonts w:ascii="宋体" w:hAnsi="宋体"/>
          <w:szCs w:val="20"/>
        </w:rPr>
      </w:pPr>
      <w:r>
        <w:rPr>
          <w:rFonts w:ascii="宋体" w:hAnsi="宋体"/>
          <w:szCs w:val="20"/>
        </w:rPr>
        <w:t>1.6</w:t>
      </w:r>
      <w:r>
        <w:rPr>
          <w:rFonts w:hint="eastAsia" w:ascii="宋体" w:hAnsi="宋体"/>
          <w:szCs w:val="20"/>
        </w:rPr>
        <w:t>磋商文件中，凡标有“★”的地方均为实质性响应条款，供应商若有一项带“★”的条款未响应或不满足，将按无效响应处理。</w:t>
      </w:r>
    </w:p>
    <w:p>
      <w:pPr>
        <w:pStyle w:val="19"/>
        <w:ind w:firstLine="420" w:firstLineChars="200"/>
        <w:rPr>
          <w:rFonts w:ascii="宋体" w:hAnsi="宋体"/>
          <w:szCs w:val="20"/>
        </w:rPr>
      </w:pPr>
      <w:r>
        <w:rPr>
          <w:rFonts w:ascii="宋体" w:hAnsi="宋体"/>
          <w:szCs w:val="20"/>
        </w:rPr>
        <w:t>1.7</w:t>
      </w:r>
      <w:r>
        <w:rPr>
          <w:rFonts w:hint="eastAsia" w:ascii="宋体" w:hAnsi="宋体"/>
          <w:szCs w:val="20"/>
        </w:rPr>
        <w:t>供应商必须按磋商文件指定的格式填写各种报价，各报价应计算正确。除在磋商文件另有规定外（如：报折扣、报优惠率等），计量单位应使用中华人民共和国法定计量单位，以人民币填报所有报价。</w:t>
      </w:r>
    </w:p>
    <w:p>
      <w:pPr>
        <w:pStyle w:val="19"/>
        <w:ind w:firstLine="420" w:firstLineChars="200"/>
        <w:rPr>
          <w:rFonts w:ascii="宋体" w:hAnsi="宋体"/>
          <w:szCs w:val="20"/>
        </w:rPr>
      </w:pPr>
      <w:r>
        <w:rPr>
          <w:rFonts w:ascii="宋体" w:hAnsi="宋体"/>
          <w:szCs w:val="20"/>
        </w:rPr>
        <w:t>1.8</w:t>
      </w:r>
      <w:r>
        <w:rPr>
          <w:rFonts w:hint="eastAsia" w:ascii="宋体" w:hAnsi="宋体"/>
          <w:szCs w:val="20"/>
        </w:rPr>
        <w:t>响应文件以及供应商与采购人、代理机构就有关响应的往来函电均应使用中文。供应商提交的支持性文件和印制的文件可以用另一种语言，但相应内容应翻译成中文，在解释响应文件时以中文文本为准。</w:t>
      </w:r>
    </w:p>
    <w:p>
      <w:pPr>
        <w:pStyle w:val="19"/>
        <w:ind w:firstLine="420" w:firstLineChars="200"/>
        <w:rPr>
          <w:rFonts w:ascii="宋体" w:hAnsi="宋体"/>
          <w:szCs w:val="20"/>
        </w:rPr>
      </w:pPr>
      <w:r>
        <w:rPr>
          <w:rFonts w:ascii="宋体" w:hAnsi="宋体"/>
          <w:szCs w:val="20"/>
        </w:rPr>
        <w:t>1.9</w:t>
      </w:r>
      <w:r>
        <w:rPr>
          <w:rFonts w:hint="eastAsia" w:ascii="宋体" w:hAnsi="宋体"/>
          <w:szCs w:val="20"/>
        </w:rPr>
        <w:t>供应商应按磋商文件的规定及附件要求的内容和格式完整地填写和提供资料。供应商必须对响应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126"/>
        <w:numPr>
          <w:ilvl w:val="0"/>
          <w:numId w:val="10"/>
        </w:numPr>
        <w:spacing w:before="120" w:beforeLines="50" w:after="120" w:afterLines="50"/>
        <w:outlineLvl w:val="2"/>
        <w:rPr>
          <w:rFonts w:ascii="宋体" w:hAnsi="宋体"/>
          <w:b/>
          <w:bCs/>
        </w:rPr>
      </w:pPr>
      <w:r>
        <w:rPr>
          <w:rFonts w:hint="eastAsia" w:ascii="宋体" w:hAnsi="宋体"/>
          <w:b/>
          <w:bCs/>
        </w:rPr>
        <w:t>响应文件的提交</w:t>
      </w:r>
    </w:p>
    <w:p>
      <w:pPr>
        <w:pStyle w:val="19"/>
        <w:ind w:firstLine="420" w:firstLineChars="200"/>
        <w:rPr>
          <w:rFonts w:ascii="宋体" w:hAnsi="宋体"/>
          <w:szCs w:val="20"/>
        </w:rPr>
      </w:pPr>
      <w:r>
        <w:rPr>
          <w:rFonts w:ascii="宋体" w:hAnsi="宋体"/>
          <w:szCs w:val="20"/>
        </w:rPr>
        <w:t>2.1</w:t>
      </w:r>
      <w:r>
        <w:rPr>
          <w:rFonts w:hint="eastAsia" w:ascii="宋体" w:hAnsi="宋体"/>
          <w:szCs w:val="20"/>
        </w:rPr>
        <w:t>在响应文件提交截止时间前，供应商须将响应文件提交至采购公告所示的提交响应文件地址。时间以北京时间为准，递交响应文件截止时间结束后，将不再接收响应文件。</w:t>
      </w:r>
    </w:p>
    <w:p>
      <w:pPr>
        <w:pStyle w:val="19"/>
        <w:ind w:firstLine="420" w:firstLineChars="200"/>
        <w:rPr>
          <w:rFonts w:ascii="宋体" w:hAnsi="宋体"/>
          <w:szCs w:val="20"/>
        </w:rPr>
      </w:pPr>
      <w:r>
        <w:rPr>
          <w:rFonts w:ascii="宋体" w:hAnsi="宋体"/>
          <w:szCs w:val="20"/>
        </w:rPr>
        <w:t>2.2</w:t>
      </w:r>
      <w:r>
        <w:rPr>
          <w:rFonts w:hint="eastAsia" w:ascii="宋体" w:hAnsi="宋体"/>
          <w:szCs w:val="20"/>
        </w:rPr>
        <w:t>代理机构对因不可抗力事件造成的响应文件的损坏、丢失的，不承担责任。</w:t>
      </w:r>
    </w:p>
    <w:p>
      <w:pPr>
        <w:pStyle w:val="126"/>
        <w:numPr>
          <w:ilvl w:val="0"/>
          <w:numId w:val="10"/>
        </w:numPr>
        <w:spacing w:before="120" w:beforeLines="50" w:after="120" w:afterLines="50"/>
        <w:outlineLvl w:val="2"/>
        <w:rPr>
          <w:rFonts w:ascii="宋体" w:hAnsi="宋体"/>
          <w:b/>
          <w:bCs/>
        </w:rPr>
      </w:pPr>
      <w:r>
        <w:rPr>
          <w:rFonts w:hint="eastAsia" w:ascii="宋体" w:hAnsi="宋体"/>
          <w:b/>
          <w:bCs/>
        </w:rPr>
        <w:t>响应文件的修改、撤回与撤销</w:t>
      </w:r>
    </w:p>
    <w:p>
      <w:pPr>
        <w:pStyle w:val="19"/>
        <w:ind w:firstLine="420" w:firstLineChars="200"/>
        <w:rPr>
          <w:rFonts w:ascii="宋体" w:hAnsi="宋体"/>
          <w:szCs w:val="20"/>
        </w:rPr>
      </w:pPr>
      <w:r>
        <w:rPr>
          <w:rFonts w:ascii="宋体" w:hAnsi="宋体"/>
          <w:szCs w:val="20"/>
        </w:rPr>
        <w:t>3</w:t>
      </w:r>
      <w:r>
        <w:rPr>
          <w:rFonts w:hint="eastAsia" w:ascii="宋体" w:hAnsi="宋体"/>
          <w:szCs w:val="20"/>
        </w:rPr>
        <w:t>.1在提交响应文件截止时间前，供应商可以修改或撤回响应文件，并于提交响应文件截止时间前将修改后的响应文件送达至采购公告所示的提交响应文件地址，到达响应文件提交截止时间后，将不允许修改或撤回。</w:t>
      </w:r>
    </w:p>
    <w:p>
      <w:pPr>
        <w:pStyle w:val="19"/>
        <w:ind w:firstLine="420" w:firstLineChars="200"/>
        <w:rPr>
          <w:rFonts w:ascii="宋体" w:hAnsi="宋体"/>
          <w:szCs w:val="20"/>
        </w:rPr>
      </w:pPr>
      <w:r>
        <w:rPr>
          <w:rFonts w:ascii="宋体" w:hAnsi="宋体"/>
          <w:szCs w:val="20"/>
        </w:rPr>
        <w:t>3</w:t>
      </w:r>
      <w:r>
        <w:rPr>
          <w:rFonts w:hint="eastAsia" w:ascii="宋体" w:hAnsi="宋体"/>
          <w:szCs w:val="20"/>
        </w:rPr>
        <w:t>.2在提交响应文件截止时间后，供应商不得补充、修改和更换响应文件。</w:t>
      </w:r>
    </w:p>
    <w:p>
      <w:pPr>
        <w:pStyle w:val="126"/>
        <w:numPr>
          <w:ilvl w:val="0"/>
          <w:numId w:val="10"/>
        </w:numPr>
        <w:spacing w:before="120" w:beforeLines="50" w:after="120" w:afterLines="50"/>
        <w:outlineLvl w:val="2"/>
        <w:rPr>
          <w:rFonts w:ascii="宋体" w:hAnsi="宋体"/>
          <w:b/>
          <w:bCs/>
        </w:rPr>
      </w:pPr>
      <w:r>
        <w:rPr>
          <w:rFonts w:hint="eastAsia" w:ascii="宋体" w:hAnsi="宋体"/>
          <w:b/>
          <w:bCs/>
        </w:rPr>
        <w:t>响应保证金</w:t>
      </w:r>
    </w:p>
    <w:p>
      <w:pPr>
        <w:pStyle w:val="19"/>
        <w:ind w:firstLine="420" w:firstLineChars="200"/>
        <w:rPr>
          <w:rFonts w:ascii="宋体" w:hAnsi="宋体"/>
          <w:szCs w:val="20"/>
        </w:rPr>
      </w:pPr>
      <w:r>
        <w:rPr>
          <w:rFonts w:ascii="宋体" w:hAnsi="宋体"/>
          <w:szCs w:val="20"/>
        </w:rPr>
        <w:t>4.1</w:t>
      </w:r>
      <w:r>
        <w:rPr>
          <w:rFonts w:hint="eastAsia" w:ascii="宋体" w:hAnsi="宋体"/>
          <w:szCs w:val="20"/>
        </w:rPr>
        <w:t>响应保证金的缴纳</w:t>
      </w:r>
    </w:p>
    <w:p>
      <w:pPr>
        <w:pStyle w:val="19"/>
        <w:ind w:firstLine="420" w:firstLineChars="200"/>
        <w:rPr>
          <w:rFonts w:ascii="宋体" w:hAnsi="宋体"/>
          <w:szCs w:val="20"/>
        </w:rPr>
      </w:pPr>
      <w:r>
        <w:rPr>
          <w:rFonts w:hint="eastAsia" w:ascii="宋体" w:hAnsi="宋体"/>
          <w:szCs w:val="20"/>
        </w:rPr>
        <w:t>供应商在提交响应文件的同时，应按供应商须知前附表规定的金额和缴纳要求缴纳响应保证金，并作为其响应文件的组成部分。</w:t>
      </w:r>
    </w:p>
    <w:p>
      <w:pPr>
        <w:pStyle w:val="19"/>
        <w:ind w:firstLine="420" w:firstLineChars="200"/>
        <w:rPr>
          <w:rFonts w:ascii="宋体" w:hAnsi="宋体"/>
          <w:szCs w:val="20"/>
        </w:rPr>
      </w:pPr>
      <w:r>
        <w:rPr>
          <w:rFonts w:hint="eastAsia" w:ascii="宋体" w:hAnsi="宋体"/>
          <w:szCs w:val="20"/>
        </w:rPr>
        <w:t>如采用转账、支票、本票、汇票形式提交的，响应保证金从供应商基本账户递交，由广东达禾工程管理有限公司代收。具体操作要求详见广东达禾工程管理有限公司有关指引，递交事宜请自行咨询广东达禾工程管理有限公司；请各供应商在响应文件递交截止时间前按须知前附表规定的金额递交至广东达禾工程管理有限公司，到账情况以开启时广东达禾工程管理有限公司查询的信息为准。</w:t>
      </w:r>
    </w:p>
    <w:p>
      <w:pPr>
        <w:pStyle w:val="19"/>
        <w:ind w:firstLine="420" w:firstLineChars="200"/>
        <w:rPr>
          <w:rFonts w:ascii="宋体" w:hAnsi="宋体"/>
          <w:szCs w:val="20"/>
        </w:rPr>
      </w:pPr>
      <w:r>
        <w:rPr>
          <w:rFonts w:hint="eastAsia" w:ascii="宋体" w:hAnsi="宋体"/>
          <w:szCs w:val="20"/>
        </w:rPr>
        <w:t>如采用金融机构、专业担保机构开具的投标（响应）担保函、投标（响应）保证保险函等形式提交响应保证金的，投标（响应）担保函或投标（响应）保证保险函须开具给采购人（保险受益人须为采购人），并与响应文件一同递交。</w:t>
      </w:r>
    </w:p>
    <w:p>
      <w:pPr>
        <w:pStyle w:val="19"/>
        <w:ind w:firstLine="420" w:firstLineChars="200"/>
        <w:rPr>
          <w:rFonts w:ascii="宋体" w:hAnsi="宋体"/>
          <w:szCs w:val="20"/>
        </w:rPr>
      </w:pPr>
      <w:r>
        <w:rPr>
          <w:rFonts w:hint="eastAsia" w:ascii="宋体" w:hAnsi="宋体"/>
          <w:szCs w:val="20"/>
        </w:rPr>
        <w:t>注意事项：供应商通过线下方式缴纳保证金（转账、支票、汇票、本票、纸质保函）的，需准备缴纳凭证的扫描件作为核验凭证。</w:t>
      </w:r>
    </w:p>
    <w:p>
      <w:pPr>
        <w:pStyle w:val="19"/>
        <w:ind w:firstLine="420" w:firstLineChars="200"/>
        <w:rPr>
          <w:rFonts w:ascii="宋体" w:hAnsi="宋体"/>
          <w:szCs w:val="20"/>
        </w:rPr>
      </w:pPr>
      <w:r>
        <w:rPr>
          <w:rFonts w:ascii="宋体" w:hAnsi="宋体"/>
          <w:szCs w:val="20"/>
        </w:rPr>
        <w:t>4.2</w:t>
      </w:r>
      <w:r>
        <w:rPr>
          <w:rFonts w:hint="eastAsia" w:ascii="宋体" w:hAnsi="宋体"/>
          <w:szCs w:val="20"/>
        </w:rPr>
        <w:t>响应保证金的退还：</w:t>
      </w:r>
    </w:p>
    <w:p>
      <w:pPr>
        <w:pStyle w:val="19"/>
        <w:ind w:firstLine="420" w:firstLineChars="200"/>
        <w:rPr>
          <w:rFonts w:ascii="宋体" w:hAnsi="宋体"/>
          <w:szCs w:val="20"/>
        </w:rPr>
      </w:pPr>
      <w:r>
        <w:rPr>
          <w:rFonts w:hint="eastAsia" w:ascii="宋体" w:hAnsi="宋体"/>
          <w:szCs w:val="20"/>
        </w:rPr>
        <w:t>（1）供应商在递交响应文件截止时间前放弃响应的，自所投采购包结果公告发出后5个工作日内退还。</w:t>
      </w:r>
    </w:p>
    <w:p>
      <w:pPr>
        <w:pStyle w:val="19"/>
        <w:ind w:firstLine="420" w:firstLineChars="200"/>
        <w:jc w:val="left"/>
        <w:rPr>
          <w:rFonts w:ascii="宋体" w:hAnsi="宋体"/>
          <w:szCs w:val="20"/>
        </w:rPr>
      </w:pPr>
      <w:r>
        <w:rPr>
          <w:rFonts w:hint="eastAsia" w:ascii="宋体" w:hAnsi="宋体"/>
          <w:szCs w:val="20"/>
        </w:rPr>
        <w:t>（2）未成交的供应商保证金，在成交供应商发出后5个工作日内原额退还。</w:t>
      </w:r>
    </w:p>
    <w:p>
      <w:pPr>
        <w:pStyle w:val="19"/>
        <w:ind w:firstLine="420" w:firstLineChars="200"/>
        <w:jc w:val="left"/>
        <w:rPr>
          <w:rFonts w:ascii="宋体" w:hAnsi="宋体"/>
          <w:szCs w:val="20"/>
        </w:rPr>
      </w:pPr>
      <w:r>
        <w:rPr>
          <w:rFonts w:hint="eastAsia" w:ascii="宋体" w:hAnsi="宋体"/>
          <w:szCs w:val="20"/>
        </w:rPr>
        <w:t>（3）成交供应商的响应保证金,在成交供应商与采购人签订采购合同后5个工作日内原额退还。</w:t>
      </w:r>
    </w:p>
    <w:p>
      <w:pPr>
        <w:pStyle w:val="19"/>
        <w:ind w:firstLine="420" w:firstLineChars="200"/>
        <w:rPr>
          <w:rFonts w:ascii="宋体" w:hAnsi="宋体"/>
          <w:szCs w:val="20"/>
        </w:rPr>
      </w:pPr>
      <w:r>
        <w:rPr>
          <w:rFonts w:hint="eastAsia" w:ascii="宋体" w:hAnsi="宋体"/>
          <w:szCs w:val="20"/>
        </w:rPr>
        <w:t>备注：但因供应商自身原因导致无法及时退还的除外。</w:t>
      </w:r>
    </w:p>
    <w:p>
      <w:pPr>
        <w:pStyle w:val="19"/>
        <w:ind w:firstLine="420" w:firstLineChars="200"/>
        <w:rPr>
          <w:rFonts w:ascii="宋体" w:hAnsi="宋体"/>
          <w:szCs w:val="20"/>
        </w:rPr>
      </w:pPr>
      <w:r>
        <w:rPr>
          <w:rFonts w:ascii="宋体" w:hAnsi="宋体"/>
          <w:szCs w:val="20"/>
        </w:rPr>
        <w:t>4.3</w:t>
      </w:r>
      <w:r>
        <w:rPr>
          <w:rFonts w:hint="eastAsia" w:ascii="宋体" w:hAnsi="宋体"/>
          <w:szCs w:val="20"/>
        </w:rPr>
        <w:t>有下列情形之一的，响应保证金将不予退还</w:t>
      </w:r>
      <w:bookmarkStart w:id="31" w:name="_Hlk104121839"/>
      <w:r>
        <w:rPr>
          <w:rFonts w:hint="eastAsia" w:ascii="宋体" w:hAnsi="宋体"/>
          <w:szCs w:val="20"/>
        </w:rPr>
        <w:t>并上缴国库</w:t>
      </w:r>
      <w:bookmarkEnd w:id="31"/>
      <w:r>
        <w:rPr>
          <w:rFonts w:hint="eastAsia" w:ascii="宋体" w:hAnsi="宋体"/>
          <w:szCs w:val="20"/>
        </w:rPr>
        <w:t>：</w:t>
      </w:r>
    </w:p>
    <w:p>
      <w:pPr>
        <w:pStyle w:val="19"/>
        <w:ind w:firstLine="420" w:firstLineChars="200"/>
        <w:rPr>
          <w:rFonts w:ascii="宋体" w:hAnsi="宋体"/>
          <w:szCs w:val="20"/>
        </w:rPr>
      </w:pPr>
      <w:r>
        <w:rPr>
          <w:rFonts w:hint="eastAsia" w:ascii="宋体" w:hAnsi="宋体"/>
          <w:szCs w:val="20"/>
        </w:rPr>
        <w:t>（1）提供虚假材料谋取成交的；</w:t>
      </w:r>
    </w:p>
    <w:p>
      <w:pPr>
        <w:pStyle w:val="19"/>
        <w:ind w:firstLine="420" w:firstLineChars="200"/>
        <w:rPr>
          <w:rFonts w:ascii="宋体" w:hAnsi="宋体"/>
          <w:szCs w:val="20"/>
        </w:rPr>
      </w:pPr>
      <w:r>
        <w:rPr>
          <w:rFonts w:hint="eastAsia" w:ascii="宋体" w:hAnsi="宋体"/>
          <w:szCs w:val="20"/>
        </w:rPr>
        <w:t>（2）供应商在磋商文件规定的响应有效期内撤销其响应；</w:t>
      </w:r>
    </w:p>
    <w:p>
      <w:pPr>
        <w:pStyle w:val="19"/>
        <w:ind w:firstLine="420" w:firstLineChars="200"/>
        <w:rPr>
          <w:rFonts w:ascii="宋体" w:hAnsi="宋体"/>
          <w:szCs w:val="20"/>
        </w:rPr>
      </w:pPr>
      <w:r>
        <w:rPr>
          <w:rFonts w:hint="eastAsia" w:ascii="宋体" w:hAnsi="宋体"/>
          <w:szCs w:val="20"/>
        </w:rPr>
        <w:t>（3）成交后，无正当理由放弃成交资格；</w:t>
      </w:r>
    </w:p>
    <w:p>
      <w:pPr>
        <w:pStyle w:val="19"/>
        <w:ind w:firstLine="420" w:firstLineChars="200"/>
        <w:rPr>
          <w:rFonts w:ascii="宋体" w:hAnsi="宋体"/>
          <w:szCs w:val="20"/>
        </w:rPr>
      </w:pPr>
      <w:r>
        <w:rPr>
          <w:rFonts w:hint="eastAsia" w:ascii="宋体" w:hAnsi="宋体"/>
          <w:szCs w:val="20"/>
        </w:rPr>
        <w:t>（4）成交后，无正当理由不与采购人签订合同；</w:t>
      </w:r>
    </w:p>
    <w:p>
      <w:pPr>
        <w:pStyle w:val="19"/>
        <w:ind w:firstLine="420" w:firstLineChars="200"/>
        <w:rPr>
          <w:rFonts w:ascii="宋体" w:hAnsi="宋体"/>
          <w:szCs w:val="20"/>
        </w:rPr>
      </w:pPr>
      <w:r>
        <w:rPr>
          <w:rFonts w:hint="eastAsia" w:ascii="宋体" w:hAnsi="宋体"/>
          <w:szCs w:val="20"/>
        </w:rPr>
        <w:t>（5）法律法规和磋商文件规定的其他情形。</w:t>
      </w:r>
    </w:p>
    <w:p>
      <w:pPr>
        <w:pStyle w:val="126"/>
        <w:numPr>
          <w:ilvl w:val="0"/>
          <w:numId w:val="10"/>
        </w:numPr>
        <w:spacing w:before="120" w:beforeLines="50" w:after="120" w:afterLines="50"/>
        <w:outlineLvl w:val="2"/>
        <w:rPr>
          <w:rFonts w:ascii="宋体" w:hAnsi="宋体"/>
          <w:b/>
          <w:bCs/>
        </w:rPr>
      </w:pPr>
      <w:r>
        <w:rPr>
          <w:rFonts w:hint="eastAsia" w:ascii="宋体" w:hAnsi="宋体"/>
          <w:b/>
          <w:bCs/>
        </w:rPr>
        <w:t>响应有效期</w:t>
      </w:r>
    </w:p>
    <w:p>
      <w:pPr>
        <w:pStyle w:val="19"/>
        <w:ind w:firstLine="420" w:firstLineChars="200"/>
        <w:rPr>
          <w:rFonts w:ascii="宋体" w:hAnsi="宋体"/>
          <w:szCs w:val="20"/>
        </w:rPr>
      </w:pPr>
      <w:r>
        <w:rPr>
          <w:rFonts w:ascii="宋体" w:hAnsi="宋体"/>
          <w:szCs w:val="20"/>
        </w:rPr>
        <w:t>5.1</w:t>
      </w:r>
      <w:r>
        <w:rPr>
          <w:rFonts w:hint="eastAsia" w:ascii="宋体" w:hAnsi="宋体"/>
          <w:szCs w:val="20"/>
        </w:rPr>
        <w:t>响应有效期内供应商撤销响应文件的，采购人或者采购代理机构可以不退还响应保证金（如有）。采用响应保函方式替代保证金的，采购人或者采购代理机构可以向担保机构索赔保证金。</w:t>
      </w:r>
    </w:p>
    <w:p>
      <w:pPr>
        <w:pStyle w:val="19"/>
        <w:ind w:firstLine="420" w:firstLineChars="200"/>
        <w:rPr>
          <w:rFonts w:ascii="宋体" w:hAnsi="宋体"/>
          <w:szCs w:val="20"/>
        </w:rPr>
      </w:pPr>
      <w:r>
        <w:rPr>
          <w:rFonts w:ascii="宋体" w:hAnsi="宋体"/>
          <w:szCs w:val="20"/>
        </w:rPr>
        <w:t>5.2</w:t>
      </w:r>
      <w:r>
        <w:rPr>
          <w:rFonts w:hint="eastAsia" w:ascii="宋体" w:hAnsi="宋体"/>
          <w:szCs w:val="20"/>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pPr>
        <w:pStyle w:val="126"/>
        <w:numPr>
          <w:ilvl w:val="0"/>
          <w:numId w:val="10"/>
        </w:numPr>
        <w:spacing w:before="120" w:beforeLines="50" w:after="120" w:afterLines="50"/>
        <w:outlineLvl w:val="2"/>
        <w:rPr>
          <w:rFonts w:ascii="宋体" w:hAnsi="宋体"/>
          <w:b/>
          <w:bCs/>
        </w:rPr>
      </w:pPr>
      <w:r>
        <w:rPr>
          <w:rFonts w:hint="eastAsia" w:ascii="宋体" w:hAnsi="宋体"/>
          <w:b/>
          <w:bCs/>
        </w:rPr>
        <w:t>样品（演示）</w:t>
      </w:r>
    </w:p>
    <w:p>
      <w:pPr>
        <w:pStyle w:val="19"/>
        <w:ind w:firstLine="420" w:firstLineChars="200"/>
        <w:rPr>
          <w:rFonts w:ascii="宋体" w:hAnsi="宋体"/>
          <w:szCs w:val="20"/>
        </w:rPr>
      </w:pPr>
      <w:r>
        <w:rPr>
          <w:rFonts w:ascii="宋体" w:hAnsi="宋体"/>
          <w:szCs w:val="20"/>
        </w:rPr>
        <w:t>6.1</w:t>
      </w:r>
      <w:r>
        <w:rPr>
          <w:rFonts w:hint="eastAsia" w:ascii="宋体" w:hAnsi="宋体"/>
          <w:szCs w:val="20"/>
        </w:rPr>
        <w:t>磋商文件规定供应商提交样品的，样品属于响应文件的组成部分。样品的生产、运输、安装、保全等一切费用由供应商自理。</w:t>
      </w:r>
    </w:p>
    <w:p>
      <w:pPr>
        <w:pStyle w:val="19"/>
        <w:ind w:firstLine="420" w:firstLineChars="200"/>
        <w:rPr>
          <w:rFonts w:ascii="宋体" w:hAnsi="宋体"/>
          <w:szCs w:val="20"/>
        </w:rPr>
      </w:pPr>
      <w:r>
        <w:rPr>
          <w:rFonts w:ascii="宋体" w:hAnsi="宋体"/>
          <w:szCs w:val="20"/>
        </w:rPr>
        <w:t>6.2</w:t>
      </w:r>
      <w:r>
        <w:rPr>
          <w:rFonts w:hint="eastAsia" w:ascii="宋体" w:hAnsi="宋体"/>
          <w:szCs w:val="20"/>
        </w:rPr>
        <w:t>递交响应文件截止时间前，供应商应将样品送达至指定地点。若需要现场演示的，供应商应提前做好演示准备（包括演示设备）。</w:t>
      </w:r>
    </w:p>
    <w:p>
      <w:pPr>
        <w:pStyle w:val="19"/>
        <w:ind w:firstLine="420" w:firstLineChars="200"/>
        <w:rPr>
          <w:rFonts w:ascii="宋体" w:hAnsi="宋体"/>
          <w:szCs w:val="20"/>
        </w:rPr>
      </w:pPr>
      <w:r>
        <w:rPr>
          <w:rFonts w:ascii="宋体" w:hAnsi="宋体"/>
          <w:szCs w:val="20"/>
        </w:rPr>
        <w:t>6.3</w:t>
      </w:r>
      <w:r>
        <w:rPr>
          <w:rFonts w:hint="eastAsia" w:ascii="宋体" w:hAnsi="宋体"/>
          <w:szCs w:val="20"/>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pPr>
        <w:pStyle w:val="126"/>
        <w:numPr>
          <w:ilvl w:val="0"/>
          <w:numId w:val="10"/>
        </w:numPr>
        <w:spacing w:before="120" w:beforeLines="50" w:after="120" w:afterLines="50"/>
        <w:outlineLvl w:val="2"/>
        <w:rPr>
          <w:rFonts w:ascii="宋体" w:hAnsi="宋体"/>
          <w:b/>
          <w:bCs/>
        </w:rPr>
      </w:pPr>
      <w:r>
        <w:rPr>
          <w:rFonts w:hint="eastAsia" w:ascii="宋体" w:hAnsi="宋体"/>
          <w:b/>
          <w:bCs/>
        </w:rPr>
        <w:t>除磋商文件另有规定外，有下列情形之一的，响应无效：</w:t>
      </w:r>
    </w:p>
    <w:p>
      <w:pPr>
        <w:pStyle w:val="19"/>
        <w:ind w:left="420"/>
        <w:rPr>
          <w:rFonts w:ascii="宋体" w:hAnsi="宋体"/>
          <w:szCs w:val="20"/>
        </w:rPr>
      </w:pPr>
      <w:r>
        <w:rPr>
          <w:rFonts w:ascii="宋体" w:hAnsi="宋体"/>
          <w:szCs w:val="20"/>
        </w:rPr>
        <w:t>7.1</w:t>
      </w:r>
      <w:r>
        <w:rPr>
          <w:rFonts w:hint="eastAsia" w:ascii="宋体" w:hAnsi="宋体"/>
          <w:szCs w:val="20"/>
        </w:rPr>
        <w:t>响应文件未按照磋商文件要求签署、盖章；</w:t>
      </w:r>
    </w:p>
    <w:p>
      <w:pPr>
        <w:pStyle w:val="19"/>
        <w:ind w:left="420"/>
        <w:rPr>
          <w:rFonts w:ascii="宋体" w:hAnsi="宋体"/>
          <w:szCs w:val="20"/>
        </w:rPr>
      </w:pPr>
      <w:r>
        <w:rPr>
          <w:rFonts w:ascii="宋体" w:hAnsi="宋体"/>
          <w:szCs w:val="20"/>
        </w:rPr>
        <w:t>7.2</w:t>
      </w:r>
      <w:r>
        <w:rPr>
          <w:rFonts w:hint="eastAsia" w:ascii="宋体" w:hAnsi="宋体"/>
          <w:szCs w:val="20"/>
        </w:rPr>
        <w:t>不符合磋商文件中规定的资格要求；</w:t>
      </w:r>
    </w:p>
    <w:p>
      <w:pPr>
        <w:pStyle w:val="19"/>
        <w:ind w:left="420"/>
        <w:rPr>
          <w:rFonts w:ascii="宋体" w:hAnsi="宋体"/>
          <w:szCs w:val="20"/>
        </w:rPr>
      </w:pPr>
      <w:r>
        <w:rPr>
          <w:rFonts w:ascii="宋体" w:hAnsi="宋体"/>
          <w:szCs w:val="20"/>
        </w:rPr>
        <w:t>7.3</w:t>
      </w:r>
      <w:r>
        <w:rPr>
          <w:rFonts w:hint="eastAsia" w:ascii="宋体" w:hAnsi="宋体"/>
          <w:szCs w:val="20"/>
        </w:rPr>
        <w:t>磋商报价超过磋商文件中规定的预算金额或最高限价；</w:t>
      </w:r>
    </w:p>
    <w:p>
      <w:pPr>
        <w:pStyle w:val="19"/>
        <w:ind w:left="420"/>
        <w:rPr>
          <w:rFonts w:ascii="宋体" w:hAnsi="宋体"/>
          <w:szCs w:val="20"/>
        </w:rPr>
      </w:pPr>
      <w:r>
        <w:rPr>
          <w:rFonts w:ascii="宋体" w:hAnsi="宋体"/>
          <w:szCs w:val="20"/>
        </w:rPr>
        <w:t>7.4</w:t>
      </w:r>
      <w:r>
        <w:rPr>
          <w:rFonts w:hint="eastAsia" w:ascii="宋体" w:hAnsi="宋体"/>
          <w:szCs w:val="20"/>
        </w:rPr>
        <w:t>响应文件含有采购人不能接受的附加条件；</w:t>
      </w:r>
    </w:p>
    <w:p>
      <w:pPr>
        <w:pStyle w:val="19"/>
        <w:ind w:left="420"/>
        <w:rPr>
          <w:rFonts w:ascii="宋体" w:hAnsi="宋体"/>
          <w:szCs w:val="20"/>
        </w:rPr>
      </w:pPr>
      <w:r>
        <w:rPr>
          <w:rFonts w:ascii="宋体" w:hAnsi="宋体"/>
          <w:szCs w:val="20"/>
        </w:rPr>
        <w:t>7.5</w:t>
      </w:r>
      <w:r>
        <w:rPr>
          <w:rFonts w:hint="eastAsia" w:ascii="宋体" w:hAnsi="宋体"/>
          <w:szCs w:val="20"/>
        </w:rPr>
        <w:t>有关法律、法规和规章及磋商文件规定的其他无效情形。</w:t>
      </w:r>
    </w:p>
    <w:p>
      <w:pPr>
        <w:pStyle w:val="3"/>
        <w:numPr>
          <w:ilvl w:val="0"/>
          <w:numId w:val="7"/>
        </w:numPr>
        <w:spacing w:before="120" w:after="120"/>
        <w:ind w:left="0" w:firstLine="0"/>
        <w:rPr>
          <w:rFonts w:ascii="宋体" w:hAnsi="宋体"/>
          <w:sz w:val="21"/>
          <w:szCs w:val="21"/>
        </w:rPr>
      </w:pPr>
      <w:bookmarkStart w:id="32" w:name="_Toc104040693"/>
      <w:r>
        <w:rPr>
          <w:rFonts w:hint="eastAsia" w:ascii="宋体" w:hAnsi="宋体"/>
          <w:sz w:val="21"/>
          <w:szCs w:val="21"/>
        </w:rPr>
        <w:t>磋商、评审和结果</w:t>
      </w:r>
      <w:bookmarkEnd w:id="32"/>
      <w:r>
        <w:rPr>
          <w:rFonts w:hint="eastAsia" w:ascii="宋体" w:hAnsi="宋体"/>
          <w:sz w:val="21"/>
          <w:szCs w:val="21"/>
        </w:rPr>
        <w:t>确认</w:t>
      </w:r>
    </w:p>
    <w:p>
      <w:pPr>
        <w:pStyle w:val="126"/>
        <w:numPr>
          <w:ilvl w:val="0"/>
          <w:numId w:val="11"/>
        </w:numPr>
        <w:spacing w:before="120" w:beforeLines="50" w:after="120" w:afterLines="50"/>
        <w:outlineLvl w:val="2"/>
        <w:rPr>
          <w:rFonts w:ascii="宋体" w:hAnsi="宋体"/>
          <w:b/>
          <w:bCs/>
        </w:rPr>
      </w:pPr>
      <w:r>
        <w:rPr>
          <w:rFonts w:hint="eastAsia" w:ascii="宋体" w:hAnsi="宋体"/>
          <w:b/>
          <w:bCs/>
        </w:rPr>
        <w:t>响应文件的开启</w:t>
      </w:r>
    </w:p>
    <w:p>
      <w:pPr>
        <w:pStyle w:val="19"/>
        <w:ind w:left="420"/>
        <w:rPr>
          <w:rFonts w:ascii="宋体" w:hAnsi="宋体"/>
          <w:szCs w:val="20"/>
        </w:rPr>
      </w:pPr>
      <w:r>
        <w:rPr>
          <w:rFonts w:hint="eastAsia" w:ascii="宋体" w:hAnsi="宋体"/>
          <w:szCs w:val="20"/>
        </w:rPr>
        <w:t>1</w:t>
      </w:r>
      <w:r>
        <w:rPr>
          <w:rFonts w:ascii="宋体" w:hAnsi="宋体"/>
          <w:szCs w:val="20"/>
        </w:rPr>
        <w:t>.1</w:t>
      </w:r>
      <w:r>
        <w:rPr>
          <w:rFonts w:hint="eastAsia" w:ascii="宋体" w:hAnsi="宋体"/>
          <w:szCs w:val="20"/>
        </w:rPr>
        <w:t>开启程序</w:t>
      </w:r>
    </w:p>
    <w:p>
      <w:pPr>
        <w:pStyle w:val="19"/>
        <w:ind w:firstLine="420" w:firstLineChars="200"/>
        <w:rPr>
          <w:rFonts w:ascii="宋体" w:hAnsi="宋体"/>
          <w:szCs w:val="20"/>
        </w:rPr>
      </w:pPr>
      <w:r>
        <w:rPr>
          <w:rFonts w:hint="eastAsia" w:ascii="宋体" w:hAnsi="宋体"/>
          <w:szCs w:val="20"/>
        </w:rPr>
        <w:t>工作人员按磋商公告规定的时间进行开启，由采购人或者采购代理机构工作人员宣布供应商名称和采购文件规定的需要宣布的其他内容。</w:t>
      </w:r>
    </w:p>
    <w:p>
      <w:pPr>
        <w:pStyle w:val="19"/>
        <w:ind w:firstLine="420" w:firstLineChars="200"/>
        <w:rPr>
          <w:rFonts w:ascii="宋体" w:hAnsi="宋体"/>
          <w:szCs w:val="20"/>
        </w:rPr>
      </w:pPr>
      <w:r>
        <w:rPr>
          <w:rFonts w:hint="eastAsia" w:ascii="宋体" w:hAnsi="宋体"/>
          <w:szCs w:val="20"/>
        </w:rPr>
        <w:t>采用现场开启的：供应商的法定代表人或其委托代理人应当携带本人身份证等材料按照本采购公告载明的时间和地点前往参加现场开启会议。</w:t>
      </w:r>
    </w:p>
    <w:p>
      <w:pPr>
        <w:pStyle w:val="19"/>
        <w:ind w:left="420"/>
        <w:rPr>
          <w:rFonts w:ascii="宋体" w:hAnsi="宋体"/>
          <w:szCs w:val="20"/>
        </w:rPr>
      </w:pPr>
      <w:r>
        <w:rPr>
          <w:rFonts w:ascii="宋体" w:hAnsi="宋体"/>
          <w:szCs w:val="20"/>
        </w:rPr>
        <w:t>1.2</w:t>
      </w:r>
      <w:r>
        <w:rPr>
          <w:rFonts w:hint="eastAsia" w:ascii="宋体" w:hAnsi="宋体"/>
          <w:szCs w:val="20"/>
        </w:rPr>
        <w:t>异议</w:t>
      </w:r>
    </w:p>
    <w:p>
      <w:pPr>
        <w:pStyle w:val="19"/>
        <w:ind w:firstLine="420" w:firstLineChars="200"/>
        <w:rPr>
          <w:rFonts w:ascii="宋体" w:hAnsi="宋体"/>
          <w:szCs w:val="20"/>
        </w:rPr>
      </w:pPr>
      <w:r>
        <w:rPr>
          <w:rFonts w:hint="eastAsia" w:ascii="宋体" w:hAnsi="宋体"/>
          <w:szCs w:val="20"/>
        </w:rPr>
        <w:t>供应商代表对开启过程和开启记录有疑义，以及认为采购人、采购代理机构相关工作人员有需要回避的情形的，应当场提出询问或者回避申请。供应商未参加开启的，视同认可开启结果。</w:t>
      </w:r>
    </w:p>
    <w:p>
      <w:pPr>
        <w:pStyle w:val="126"/>
        <w:numPr>
          <w:ilvl w:val="0"/>
          <w:numId w:val="11"/>
        </w:numPr>
        <w:spacing w:before="120" w:beforeLines="50" w:after="120" w:afterLines="50"/>
        <w:outlineLvl w:val="2"/>
        <w:rPr>
          <w:rFonts w:ascii="宋体" w:hAnsi="宋体"/>
          <w:b/>
          <w:bCs/>
        </w:rPr>
      </w:pPr>
      <w:r>
        <w:rPr>
          <w:rFonts w:hint="eastAsia" w:ascii="宋体" w:hAnsi="宋体"/>
          <w:b/>
          <w:bCs/>
        </w:rPr>
        <w:t>评审（详见第四章）</w:t>
      </w:r>
    </w:p>
    <w:p>
      <w:pPr>
        <w:pStyle w:val="126"/>
        <w:numPr>
          <w:ilvl w:val="0"/>
          <w:numId w:val="11"/>
        </w:numPr>
        <w:spacing w:before="120" w:beforeLines="50" w:after="120" w:afterLines="50"/>
        <w:outlineLvl w:val="2"/>
        <w:rPr>
          <w:rFonts w:ascii="宋体" w:hAnsi="宋体"/>
          <w:b/>
          <w:bCs/>
        </w:rPr>
      </w:pPr>
      <w:r>
        <w:rPr>
          <w:rFonts w:hint="eastAsia" w:ascii="宋体" w:hAnsi="宋体"/>
          <w:b/>
          <w:bCs/>
        </w:rPr>
        <w:t>成交</w:t>
      </w:r>
    </w:p>
    <w:p>
      <w:pPr>
        <w:pStyle w:val="19"/>
        <w:ind w:left="420"/>
        <w:rPr>
          <w:rFonts w:ascii="宋体" w:hAnsi="宋体"/>
          <w:szCs w:val="20"/>
        </w:rPr>
      </w:pPr>
      <w:r>
        <w:rPr>
          <w:rFonts w:hint="eastAsia" w:ascii="宋体" w:hAnsi="宋体"/>
          <w:szCs w:val="20"/>
        </w:rPr>
        <w:t>3</w:t>
      </w:r>
      <w:r>
        <w:rPr>
          <w:rFonts w:ascii="宋体" w:hAnsi="宋体"/>
          <w:szCs w:val="20"/>
        </w:rPr>
        <w:t>.1</w:t>
      </w:r>
      <w:r>
        <w:rPr>
          <w:rFonts w:hint="eastAsia" w:ascii="宋体" w:hAnsi="宋体"/>
          <w:szCs w:val="20"/>
        </w:rPr>
        <w:t>成交结果公告：</w:t>
      </w:r>
    </w:p>
    <w:p>
      <w:pPr>
        <w:pStyle w:val="19"/>
        <w:ind w:firstLine="420" w:firstLineChars="200"/>
        <w:rPr>
          <w:rFonts w:ascii="宋体" w:hAnsi="宋体"/>
          <w:szCs w:val="20"/>
        </w:rPr>
      </w:pPr>
      <w:r>
        <w:rPr>
          <w:rFonts w:hint="eastAsia" w:ascii="宋体" w:hAnsi="宋体"/>
          <w:szCs w:val="20"/>
        </w:rPr>
        <w:t>成交供应商确定之日起2个工作日内，采购人或采购代理机构将在相关公告发布媒介（与采购公告发布媒介一致）上以公告的形式发布成交结果，结果公告的公告期限为</w:t>
      </w:r>
      <w:r>
        <w:rPr>
          <w:rFonts w:ascii="宋体" w:hAnsi="宋体"/>
          <w:szCs w:val="20"/>
        </w:rPr>
        <w:t>1</w:t>
      </w:r>
      <w:r>
        <w:rPr>
          <w:rFonts w:hint="eastAsia" w:ascii="宋体" w:hAnsi="宋体"/>
          <w:szCs w:val="20"/>
        </w:rPr>
        <w:t>个工作日。结果公告同时作为采购代理机构通知除成交供应商外的其他供应商没有成交的书面形式，采购代理机构不再以其它方式另行通知。</w:t>
      </w:r>
    </w:p>
    <w:p>
      <w:pPr>
        <w:pStyle w:val="19"/>
        <w:ind w:left="420"/>
        <w:rPr>
          <w:rFonts w:ascii="宋体" w:hAnsi="宋体"/>
          <w:szCs w:val="20"/>
        </w:rPr>
      </w:pPr>
      <w:r>
        <w:rPr>
          <w:rFonts w:hint="eastAsia" w:ascii="宋体" w:hAnsi="宋体"/>
          <w:szCs w:val="20"/>
        </w:rPr>
        <w:t>3</w:t>
      </w:r>
      <w:r>
        <w:rPr>
          <w:rFonts w:ascii="宋体" w:hAnsi="宋体"/>
          <w:szCs w:val="20"/>
        </w:rPr>
        <w:t>.2</w:t>
      </w:r>
      <w:r>
        <w:rPr>
          <w:rFonts w:hint="eastAsia" w:ascii="宋体" w:hAnsi="宋体"/>
          <w:szCs w:val="20"/>
        </w:rPr>
        <w:t>成交通知书：</w:t>
      </w:r>
    </w:p>
    <w:p>
      <w:pPr>
        <w:pStyle w:val="19"/>
        <w:ind w:firstLine="420" w:firstLineChars="200"/>
        <w:rPr>
          <w:rFonts w:ascii="宋体" w:hAnsi="宋体"/>
          <w:szCs w:val="20"/>
        </w:rPr>
      </w:pPr>
      <w:r>
        <w:rPr>
          <w:rFonts w:hint="eastAsia" w:ascii="宋体" w:hAnsi="宋体"/>
          <w:szCs w:val="20"/>
        </w:rPr>
        <w:t>采购人或采购代理机构在发布结果公告时，将给成交供应商发送《成交通知书》，《成交通知书》将作为授予合同资格的唯一合法依据。成交通知书发出后，采购人不得违法改变成交结果，成交供应商不得放弃成交。成交供应商放弃成交的，应当依法承担相应的法律责任。</w:t>
      </w:r>
    </w:p>
    <w:p>
      <w:pPr>
        <w:pStyle w:val="19"/>
        <w:ind w:left="420"/>
        <w:rPr>
          <w:rFonts w:ascii="宋体" w:hAnsi="宋体"/>
          <w:szCs w:val="20"/>
        </w:rPr>
      </w:pPr>
      <w:r>
        <w:rPr>
          <w:rFonts w:hint="eastAsia" w:ascii="宋体" w:hAnsi="宋体"/>
          <w:szCs w:val="20"/>
        </w:rPr>
        <w:t>3</w:t>
      </w:r>
      <w:r>
        <w:rPr>
          <w:rFonts w:ascii="宋体" w:hAnsi="宋体"/>
          <w:szCs w:val="20"/>
        </w:rPr>
        <w:t>.3</w:t>
      </w:r>
      <w:r>
        <w:rPr>
          <w:rFonts w:hint="eastAsia" w:ascii="宋体" w:hAnsi="宋体"/>
          <w:szCs w:val="20"/>
        </w:rPr>
        <w:t>终止公告：</w:t>
      </w:r>
    </w:p>
    <w:p>
      <w:pPr>
        <w:pStyle w:val="19"/>
        <w:ind w:firstLine="420" w:firstLineChars="200"/>
        <w:rPr>
          <w:rFonts w:ascii="宋体" w:hAnsi="宋体"/>
          <w:szCs w:val="20"/>
        </w:rPr>
      </w:pPr>
      <w:r>
        <w:rPr>
          <w:rFonts w:hint="eastAsia" w:ascii="宋体" w:hAnsi="宋体"/>
          <w:szCs w:val="20"/>
        </w:rPr>
        <w:t>终止磋商采购活动后，采购人或采购代理机构将在相关公告发布媒介（与采购公告发布媒介一致）上发布终止公告，终止公告的公告期限为</w:t>
      </w:r>
      <w:r>
        <w:rPr>
          <w:rFonts w:ascii="宋体" w:hAnsi="宋体"/>
          <w:szCs w:val="20"/>
        </w:rPr>
        <w:t>1</w:t>
      </w:r>
      <w:r>
        <w:rPr>
          <w:rFonts w:hint="eastAsia" w:ascii="宋体" w:hAnsi="宋体"/>
          <w:szCs w:val="20"/>
        </w:rPr>
        <w:t>个工作日。</w:t>
      </w:r>
    </w:p>
    <w:p>
      <w:pPr>
        <w:pStyle w:val="3"/>
        <w:numPr>
          <w:ilvl w:val="0"/>
          <w:numId w:val="7"/>
        </w:numPr>
        <w:spacing w:before="120" w:after="120"/>
        <w:ind w:left="0" w:firstLine="0"/>
        <w:rPr>
          <w:rFonts w:ascii="宋体" w:hAnsi="宋体"/>
          <w:sz w:val="21"/>
          <w:szCs w:val="21"/>
        </w:rPr>
      </w:pPr>
      <w:bookmarkStart w:id="33" w:name="_Toc104040694"/>
      <w:r>
        <w:rPr>
          <w:rFonts w:hint="eastAsia" w:ascii="宋体" w:hAnsi="宋体"/>
          <w:sz w:val="21"/>
          <w:szCs w:val="21"/>
        </w:rPr>
        <w:t>询问、质疑与投诉</w:t>
      </w:r>
      <w:bookmarkEnd w:id="33"/>
    </w:p>
    <w:p>
      <w:pPr>
        <w:pStyle w:val="126"/>
        <w:numPr>
          <w:ilvl w:val="0"/>
          <w:numId w:val="12"/>
        </w:numPr>
        <w:spacing w:before="120" w:beforeLines="50" w:after="120" w:afterLines="50"/>
        <w:outlineLvl w:val="2"/>
        <w:rPr>
          <w:rFonts w:ascii="宋体" w:hAnsi="宋体"/>
          <w:b/>
          <w:bCs/>
        </w:rPr>
      </w:pPr>
      <w:r>
        <w:rPr>
          <w:rFonts w:hint="eastAsia" w:ascii="宋体" w:hAnsi="宋体"/>
          <w:b/>
          <w:bCs/>
        </w:rPr>
        <w:t>询问</w:t>
      </w:r>
    </w:p>
    <w:p>
      <w:pPr>
        <w:pStyle w:val="19"/>
        <w:ind w:firstLine="420" w:firstLineChars="200"/>
        <w:rPr>
          <w:rFonts w:ascii="宋体" w:hAnsi="宋体"/>
          <w:szCs w:val="20"/>
        </w:rPr>
      </w:pPr>
      <w:r>
        <w:rPr>
          <w:rFonts w:hint="eastAsia" w:ascii="宋体" w:hAnsi="宋体"/>
          <w:szCs w:val="20"/>
        </w:rPr>
        <w:t>供应商对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磋商邀请》中“采购人、采购代理机构的名称、地址和联系方式”。</w:t>
      </w:r>
    </w:p>
    <w:p>
      <w:pPr>
        <w:pStyle w:val="126"/>
        <w:numPr>
          <w:ilvl w:val="0"/>
          <w:numId w:val="12"/>
        </w:numPr>
        <w:spacing w:before="120" w:beforeLines="50" w:after="120" w:afterLines="50"/>
        <w:outlineLvl w:val="2"/>
        <w:rPr>
          <w:rFonts w:ascii="宋体" w:hAnsi="宋体"/>
          <w:b/>
          <w:bCs/>
        </w:rPr>
      </w:pPr>
      <w:r>
        <w:rPr>
          <w:rFonts w:hint="eastAsia" w:ascii="宋体" w:hAnsi="宋体"/>
          <w:b/>
          <w:bCs/>
        </w:rPr>
        <w:t>质疑</w:t>
      </w:r>
    </w:p>
    <w:p>
      <w:pPr>
        <w:pStyle w:val="19"/>
        <w:ind w:firstLine="420"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19"/>
        <w:ind w:firstLine="420" w:firstLineChars="200"/>
        <w:rPr>
          <w:rFonts w:ascii="宋体" w:hAnsi="宋体"/>
          <w:szCs w:val="20"/>
        </w:rPr>
      </w:pPr>
      <w:r>
        <w:rPr>
          <w:rFonts w:hint="eastAsia" w:ascii="宋体" w:hAnsi="宋体"/>
          <w:szCs w:val="20"/>
        </w:rPr>
        <w:t>（1）对磋商文件提出质疑的，为获取磋商文件之日或者磋商文件公告期限届满之日；</w:t>
      </w:r>
    </w:p>
    <w:p>
      <w:pPr>
        <w:pStyle w:val="19"/>
        <w:ind w:firstLine="420" w:firstLineChars="200"/>
        <w:rPr>
          <w:rFonts w:ascii="宋体" w:hAnsi="宋体"/>
          <w:szCs w:val="20"/>
        </w:rPr>
      </w:pPr>
      <w:r>
        <w:rPr>
          <w:rFonts w:hint="eastAsia" w:ascii="宋体" w:hAnsi="宋体"/>
          <w:szCs w:val="20"/>
        </w:rPr>
        <w:t>（2）对采购过程提出质疑的，为各采购程序环节结束之日；</w:t>
      </w:r>
    </w:p>
    <w:p>
      <w:pPr>
        <w:pStyle w:val="19"/>
        <w:ind w:firstLine="420" w:firstLineChars="200"/>
        <w:rPr>
          <w:rFonts w:ascii="宋体" w:hAnsi="宋体"/>
          <w:szCs w:val="20"/>
        </w:rPr>
      </w:pPr>
      <w:r>
        <w:rPr>
          <w:rFonts w:hint="eastAsia" w:ascii="宋体" w:hAnsi="宋体"/>
          <w:szCs w:val="20"/>
        </w:rPr>
        <w:t>（3）对成交结果提出质疑的，为成交结果公告期限届满之日。</w:t>
      </w:r>
    </w:p>
    <w:p>
      <w:pPr>
        <w:pStyle w:val="19"/>
        <w:ind w:firstLine="420"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质疑函应当包括下列主要内容：</w:t>
      </w:r>
    </w:p>
    <w:p>
      <w:pPr>
        <w:pStyle w:val="19"/>
        <w:ind w:firstLine="420" w:firstLineChars="200"/>
        <w:rPr>
          <w:rFonts w:ascii="宋体" w:hAnsi="宋体"/>
          <w:szCs w:val="20"/>
        </w:rPr>
      </w:pPr>
      <w:r>
        <w:rPr>
          <w:rFonts w:hint="eastAsia" w:ascii="宋体" w:hAnsi="宋体"/>
          <w:szCs w:val="20"/>
        </w:rPr>
        <w:t>（1）质疑供应商和相关供应商的名称、地址、邮编、联系人及联系电话等；</w:t>
      </w:r>
    </w:p>
    <w:p>
      <w:pPr>
        <w:pStyle w:val="19"/>
        <w:ind w:firstLine="420" w:firstLineChars="200"/>
        <w:rPr>
          <w:rFonts w:ascii="宋体" w:hAnsi="宋体"/>
          <w:szCs w:val="20"/>
        </w:rPr>
      </w:pPr>
      <w:r>
        <w:rPr>
          <w:rFonts w:hint="eastAsia" w:ascii="宋体" w:hAnsi="宋体"/>
          <w:szCs w:val="20"/>
        </w:rPr>
        <w:t>（2）质疑项目名称及编号、具体明确的质疑事项和与质疑事项相关的请求；</w:t>
      </w:r>
    </w:p>
    <w:p>
      <w:pPr>
        <w:pStyle w:val="19"/>
        <w:ind w:firstLine="420" w:firstLineChars="200"/>
        <w:rPr>
          <w:rFonts w:ascii="宋体" w:hAnsi="宋体"/>
          <w:szCs w:val="20"/>
        </w:rPr>
      </w:pPr>
      <w:r>
        <w:rPr>
          <w:rFonts w:hint="eastAsia" w:ascii="宋体" w:hAnsi="宋体"/>
          <w:szCs w:val="20"/>
        </w:rPr>
        <w:t>（3）认为磋商文件、采购过程和成交结果使自己的合法权益受到损害的法律依据、事实依据、相关证明材料及证据来源；</w:t>
      </w:r>
    </w:p>
    <w:p>
      <w:pPr>
        <w:pStyle w:val="19"/>
        <w:ind w:firstLine="420" w:firstLineChars="200"/>
        <w:rPr>
          <w:rFonts w:ascii="宋体" w:hAnsi="宋体"/>
          <w:szCs w:val="20"/>
        </w:rPr>
      </w:pPr>
      <w:r>
        <w:rPr>
          <w:rFonts w:hint="eastAsia" w:ascii="宋体" w:hAnsi="宋体"/>
          <w:szCs w:val="20"/>
        </w:rPr>
        <w:t>（4）提出质疑的日期。</w:t>
      </w:r>
    </w:p>
    <w:p>
      <w:pPr>
        <w:pStyle w:val="19"/>
        <w:ind w:firstLine="420" w:firstLineChars="200"/>
        <w:rPr>
          <w:rFonts w:ascii="宋体" w:hAnsi="宋体"/>
          <w:szCs w:val="20"/>
        </w:rPr>
      </w:pPr>
      <w:r>
        <w:rPr>
          <w:rFonts w:hint="eastAsia" w:ascii="宋体" w:hAnsi="宋体"/>
          <w:szCs w:val="20"/>
        </w:rPr>
        <w:t>2</w:t>
      </w:r>
      <w:r>
        <w:rPr>
          <w:rFonts w:ascii="宋体" w:hAnsi="宋体"/>
          <w:szCs w:val="20"/>
        </w:rPr>
        <w:t>.3</w:t>
      </w:r>
      <w:r>
        <w:rPr>
          <w:rFonts w:hint="eastAsia" w:ascii="宋体" w:hAnsi="宋体"/>
          <w:szCs w:val="20"/>
        </w:rPr>
        <w:t>质疑函应当署名。质疑供应商为自然人的，应当由本人签字；质疑供应商为法人或者其他组织的，应当由法定代表人、主要负责人，或者其授权代表签字或者盖章，并加盖公章。</w:t>
      </w:r>
    </w:p>
    <w:p>
      <w:pPr>
        <w:pStyle w:val="19"/>
        <w:ind w:firstLine="420" w:firstLineChars="200"/>
        <w:rPr>
          <w:rFonts w:ascii="宋体" w:hAnsi="宋体"/>
          <w:szCs w:val="20"/>
        </w:rPr>
      </w:pPr>
      <w:r>
        <w:rPr>
          <w:rFonts w:hint="eastAsia" w:ascii="宋体" w:hAnsi="宋体"/>
          <w:szCs w:val="20"/>
        </w:rPr>
        <w:t>2</w:t>
      </w:r>
      <w:r>
        <w:rPr>
          <w:rFonts w:ascii="宋体" w:hAnsi="宋体"/>
          <w:szCs w:val="20"/>
        </w:rPr>
        <w:t>.4</w:t>
      </w:r>
      <w:r>
        <w:rPr>
          <w:rFonts w:hint="eastAsia" w:ascii="宋体" w:hAnsi="宋体"/>
          <w:szCs w:val="20"/>
        </w:rPr>
        <w:t>以联合体形式参加采购活动的，其质疑应当由联合体成员委托主体提出。</w:t>
      </w:r>
    </w:p>
    <w:p>
      <w:pPr>
        <w:pStyle w:val="19"/>
        <w:ind w:firstLine="420" w:firstLineChars="200"/>
        <w:rPr>
          <w:rFonts w:ascii="宋体" w:hAnsi="宋体"/>
          <w:szCs w:val="20"/>
        </w:rPr>
      </w:pPr>
      <w:r>
        <w:rPr>
          <w:rFonts w:ascii="宋体" w:hAnsi="宋体"/>
          <w:szCs w:val="20"/>
        </w:rPr>
        <w:t>2.5</w:t>
      </w:r>
      <w:r>
        <w:rPr>
          <w:rFonts w:hint="eastAsia" w:ascii="宋体" w:hAnsi="宋体"/>
          <w:szCs w:val="20"/>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19"/>
        <w:ind w:firstLine="420" w:firstLineChars="200"/>
        <w:rPr>
          <w:rFonts w:ascii="宋体" w:hAnsi="宋体"/>
          <w:szCs w:val="20"/>
        </w:rPr>
      </w:pPr>
      <w:r>
        <w:rPr>
          <w:rFonts w:hint="eastAsia" w:ascii="宋体" w:hAnsi="宋体"/>
          <w:szCs w:val="20"/>
        </w:rPr>
        <w:t>2</w:t>
      </w:r>
      <w:r>
        <w:rPr>
          <w:rFonts w:ascii="宋体" w:hAnsi="宋体"/>
          <w:szCs w:val="20"/>
        </w:rPr>
        <w:t>.6</w:t>
      </w:r>
      <w:r>
        <w:rPr>
          <w:rFonts w:hint="eastAsia" w:ascii="宋体" w:hAnsi="宋体"/>
          <w:szCs w:val="20"/>
        </w:rPr>
        <w:t>质疑联系方式如下：</w:t>
      </w:r>
    </w:p>
    <w:p>
      <w:pPr>
        <w:pStyle w:val="19"/>
        <w:ind w:firstLine="420" w:firstLineChars="200"/>
        <w:rPr>
          <w:rFonts w:ascii="宋体" w:hAnsi="宋体"/>
          <w:szCs w:val="20"/>
        </w:rPr>
      </w:pPr>
      <w:r>
        <w:rPr>
          <w:rFonts w:hint="eastAsia" w:ascii="宋体" w:hAnsi="宋体"/>
          <w:szCs w:val="20"/>
        </w:rPr>
        <w:t>质疑联系人：詹先生</w:t>
      </w:r>
    </w:p>
    <w:p>
      <w:pPr>
        <w:pStyle w:val="19"/>
        <w:ind w:firstLine="420" w:firstLineChars="200"/>
        <w:rPr>
          <w:rFonts w:ascii="宋体" w:hAnsi="宋体"/>
          <w:szCs w:val="20"/>
        </w:rPr>
      </w:pPr>
      <w:r>
        <w:rPr>
          <w:rFonts w:hint="eastAsia" w:ascii="宋体" w:hAnsi="宋体"/>
          <w:szCs w:val="20"/>
        </w:rPr>
        <w:t>电话：</w:t>
      </w:r>
      <w:r>
        <w:rPr>
          <w:rFonts w:ascii="宋体" w:hAnsi="宋体"/>
          <w:szCs w:val="20"/>
        </w:rPr>
        <w:t>0668-2998639</w:t>
      </w:r>
    </w:p>
    <w:p>
      <w:pPr>
        <w:pStyle w:val="19"/>
        <w:ind w:firstLine="420" w:firstLineChars="200"/>
        <w:rPr>
          <w:rFonts w:hint="default" w:ascii="宋体" w:hAnsi="宋体" w:eastAsia="宋体"/>
          <w:szCs w:val="20"/>
          <w:lang w:val="en-US" w:eastAsia="zh-CN"/>
        </w:rPr>
      </w:pPr>
      <w:r>
        <w:rPr>
          <w:rFonts w:hint="eastAsia" w:ascii="宋体" w:hAnsi="宋体"/>
          <w:szCs w:val="20"/>
        </w:rPr>
        <w:t>地址：茂名市光华南路118号润威商厦</w:t>
      </w:r>
      <w:r>
        <w:rPr>
          <w:rFonts w:ascii="宋体" w:hAnsi="宋体"/>
          <w:szCs w:val="20"/>
        </w:rPr>
        <w:t>6</w:t>
      </w:r>
      <w:r>
        <w:rPr>
          <w:rFonts w:hint="eastAsia" w:ascii="宋体" w:hAnsi="宋体"/>
          <w:szCs w:val="20"/>
        </w:rPr>
        <w:t>楼</w:t>
      </w:r>
      <w:r>
        <w:rPr>
          <w:rFonts w:hint="eastAsia" w:ascii="宋体" w:hAnsi="宋体"/>
          <w:szCs w:val="20"/>
          <w:lang w:val="en-US" w:eastAsia="zh-CN"/>
        </w:rPr>
        <w:t>602</w:t>
      </w:r>
    </w:p>
    <w:p>
      <w:pPr>
        <w:pStyle w:val="356"/>
        <w:ind w:firstLine="420"/>
        <w:rPr>
          <w:sz w:val="21"/>
          <w:szCs w:val="21"/>
          <w:lang w:eastAsia="zh-CN"/>
        </w:rPr>
      </w:pPr>
      <w:r>
        <w:rPr>
          <w:rFonts w:hint="eastAsia"/>
          <w:sz w:val="21"/>
          <w:szCs w:val="21"/>
          <w:lang w:eastAsia="zh-CN"/>
        </w:rPr>
        <w:t>邮编：</w:t>
      </w:r>
      <w:r>
        <w:rPr>
          <w:sz w:val="21"/>
          <w:szCs w:val="21"/>
          <w:lang w:eastAsia="zh-CN"/>
        </w:rPr>
        <w:t>525000</w:t>
      </w:r>
    </w:p>
    <w:p>
      <w:pPr>
        <w:pStyle w:val="356"/>
        <w:ind w:firstLine="420"/>
        <w:rPr>
          <w:rFonts w:hint="default"/>
          <w:sz w:val="21"/>
          <w:szCs w:val="21"/>
          <w:lang w:val="en-US" w:eastAsia="zh-CN"/>
        </w:rPr>
      </w:pPr>
      <w:r>
        <w:rPr>
          <w:rFonts w:hint="eastAsia"/>
          <w:sz w:val="21"/>
          <w:szCs w:val="21"/>
          <w:lang w:val="en-US" w:eastAsia="zh-CN"/>
        </w:rPr>
        <w:t>邮箱：gddhzb@163.com</w:t>
      </w:r>
    </w:p>
    <w:p>
      <w:pPr>
        <w:pStyle w:val="356"/>
        <w:ind w:firstLine="420"/>
        <w:rPr>
          <w:sz w:val="21"/>
          <w:szCs w:val="21"/>
          <w:lang w:eastAsia="zh-CN"/>
        </w:rPr>
      </w:pPr>
      <w:r>
        <w:rPr>
          <w:rFonts w:hint="eastAsia"/>
          <w:sz w:val="21"/>
          <w:szCs w:val="21"/>
          <w:lang w:eastAsia="zh-CN"/>
        </w:rPr>
        <w:t>2</w:t>
      </w:r>
      <w:r>
        <w:rPr>
          <w:sz w:val="21"/>
          <w:szCs w:val="21"/>
          <w:lang w:eastAsia="zh-CN"/>
        </w:rPr>
        <w:t xml:space="preserve">.7 </w:t>
      </w:r>
      <w:r>
        <w:rPr>
          <w:rFonts w:hint="eastAsia"/>
          <w:sz w:val="21"/>
          <w:szCs w:val="21"/>
          <w:lang w:eastAsia="zh-CN"/>
        </w:rPr>
        <w:t>质疑提交方式</w:t>
      </w:r>
    </w:p>
    <w:p>
      <w:pPr>
        <w:pStyle w:val="356"/>
        <w:ind w:firstLine="420"/>
        <w:rPr>
          <w:sz w:val="21"/>
          <w:szCs w:val="21"/>
          <w:lang w:eastAsia="zh-CN"/>
        </w:rPr>
      </w:pPr>
      <w:r>
        <w:rPr>
          <w:rFonts w:hint="eastAsia"/>
          <w:sz w:val="21"/>
          <w:szCs w:val="21"/>
          <w:lang w:eastAsia="zh-CN"/>
        </w:rPr>
        <w:t>在法定质疑期内现场提交、邮寄、快递（不接收到付件）。邮寄、快递收件地址和收件人信息详见以上质疑联系方式。</w:t>
      </w:r>
    </w:p>
    <w:p>
      <w:pPr>
        <w:pStyle w:val="356"/>
        <w:ind w:firstLine="420"/>
        <w:rPr>
          <w:sz w:val="21"/>
          <w:szCs w:val="21"/>
          <w:lang w:eastAsia="zh-CN"/>
        </w:rPr>
      </w:pPr>
      <w:r>
        <w:rPr>
          <w:rFonts w:hint="eastAsia"/>
          <w:sz w:val="21"/>
          <w:szCs w:val="21"/>
          <w:lang w:eastAsia="zh-CN"/>
        </w:rPr>
        <w:t>（1）</w:t>
      </w:r>
      <w:r>
        <w:rPr>
          <w:sz w:val="21"/>
          <w:szCs w:val="21"/>
          <w:lang w:eastAsia="zh-CN"/>
        </w:rPr>
        <w:t>以邮寄、快递方式递交的，质疑提起日期应当以邮寄件上的戳记日期、邮政快递件上的戳记日期或非邮政快递件上的签注日期，受理日期为</w:t>
      </w:r>
      <w:r>
        <w:rPr>
          <w:rFonts w:hint="eastAsia"/>
          <w:sz w:val="21"/>
          <w:szCs w:val="21"/>
          <w:lang w:eastAsia="zh-CN"/>
        </w:rPr>
        <w:t>广东达禾工程管理有限公司</w:t>
      </w:r>
      <w:r>
        <w:rPr>
          <w:sz w:val="21"/>
          <w:szCs w:val="21"/>
          <w:lang w:eastAsia="zh-CN"/>
        </w:rPr>
        <w:t>收到符合规定的质疑材料之日。若质疑材料不符合受理条件的，</w:t>
      </w:r>
      <w:r>
        <w:rPr>
          <w:rFonts w:hint="eastAsia"/>
          <w:sz w:val="21"/>
          <w:szCs w:val="21"/>
          <w:lang w:eastAsia="zh-CN"/>
        </w:rPr>
        <w:t>广东达禾工程管理有限公司</w:t>
      </w:r>
      <w:r>
        <w:rPr>
          <w:sz w:val="21"/>
          <w:szCs w:val="21"/>
          <w:lang w:eastAsia="zh-CN"/>
        </w:rPr>
        <w:t>向供应商出具不符合质疑条件告知书。</w:t>
      </w:r>
    </w:p>
    <w:p>
      <w:pPr>
        <w:pStyle w:val="356"/>
        <w:ind w:firstLine="420"/>
        <w:rPr>
          <w:sz w:val="21"/>
          <w:szCs w:val="20"/>
          <w:lang w:eastAsia="zh-CN"/>
        </w:rPr>
      </w:pPr>
      <w:r>
        <w:rPr>
          <w:rFonts w:hint="eastAsia"/>
          <w:sz w:val="21"/>
          <w:szCs w:val="21"/>
          <w:lang w:eastAsia="zh-CN"/>
        </w:rPr>
        <w:t>（2）</w:t>
      </w:r>
      <w:r>
        <w:rPr>
          <w:sz w:val="21"/>
          <w:szCs w:val="21"/>
          <w:lang w:eastAsia="zh-CN"/>
        </w:rPr>
        <w:t>以邮寄、快递方式递交质疑函的，质疑人可以在质疑有效期内通过电话</w:t>
      </w:r>
      <w:r>
        <w:rPr>
          <w:rFonts w:hint="eastAsia"/>
          <w:sz w:val="21"/>
          <w:szCs w:val="21"/>
          <w:lang w:eastAsia="zh-CN"/>
        </w:rPr>
        <w:t>、邮件等</w:t>
      </w:r>
      <w:r>
        <w:rPr>
          <w:sz w:val="21"/>
          <w:szCs w:val="21"/>
          <w:lang w:eastAsia="zh-CN"/>
        </w:rPr>
        <w:t>方式及时将质疑事项告知</w:t>
      </w:r>
      <w:r>
        <w:rPr>
          <w:rFonts w:hint="eastAsia"/>
          <w:sz w:val="21"/>
          <w:szCs w:val="21"/>
          <w:lang w:eastAsia="zh-CN"/>
        </w:rPr>
        <w:t>广东达禾工程管理有限公司</w:t>
      </w:r>
      <w:r>
        <w:rPr>
          <w:sz w:val="21"/>
          <w:szCs w:val="21"/>
          <w:lang w:eastAsia="zh-CN"/>
        </w:rPr>
        <w:t>，同时提供邮寄件、快递件的有效查询方式。递交质疑函后，质疑人可以通过电子邮件等方式将质疑函的文字内容发送至</w:t>
      </w:r>
      <w:r>
        <w:rPr>
          <w:rFonts w:hint="eastAsia"/>
          <w:sz w:val="21"/>
          <w:szCs w:val="21"/>
          <w:lang w:eastAsia="zh-CN"/>
        </w:rPr>
        <w:t>广东达禾工程管理有限公司</w:t>
      </w:r>
      <w:r>
        <w:rPr>
          <w:sz w:val="21"/>
          <w:szCs w:val="21"/>
          <w:lang w:eastAsia="zh-CN"/>
        </w:rPr>
        <w:t>电子邮箱（gddhzb@163.com）。</w:t>
      </w:r>
    </w:p>
    <w:p>
      <w:pPr>
        <w:pStyle w:val="126"/>
        <w:numPr>
          <w:ilvl w:val="0"/>
          <w:numId w:val="12"/>
        </w:numPr>
        <w:spacing w:before="120" w:beforeLines="50" w:after="120" w:afterLines="50"/>
        <w:outlineLvl w:val="2"/>
        <w:rPr>
          <w:rFonts w:ascii="宋体" w:hAnsi="宋体"/>
          <w:b/>
          <w:bCs/>
        </w:rPr>
      </w:pPr>
      <w:r>
        <w:rPr>
          <w:rFonts w:hint="eastAsia" w:ascii="宋体" w:hAnsi="宋体"/>
          <w:b/>
          <w:bCs/>
        </w:rPr>
        <w:t>投诉</w:t>
      </w:r>
    </w:p>
    <w:p>
      <w:pPr>
        <w:pStyle w:val="19"/>
        <w:ind w:firstLine="420" w:firstLineChars="200"/>
        <w:rPr>
          <w:rFonts w:ascii="宋体" w:hAnsi="宋体"/>
          <w:szCs w:val="20"/>
        </w:rPr>
      </w:pPr>
      <w:r>
        <w:rPr>
          <w:rFonts w:hint="eastAsia" w:ascii="宋体" w:hAnsi="宋体"/>
          <w:szCs w:val="20"/>
        </w:rPr>
        <w:t>质疑人对采购人或采购代理机构的质疑答复不满意或在规定时间内未得到答复的，可以在答复期满后15个工作日内，向本项目采购人提起投诉，联系方式见《磋商邀请》中“采购人的名称、地址和联系方式”。</w:t>
      </w:r>
    </w:p>
    <w:p>
      <w:pPr>
        <w:pStyle w:val="3"/>
        <w:numPr>
          <w:ilvl w:val="0"/>
          <w:numId w:val="7"/>
        </w:numPr>
        <w:spacing w:before="120" w:after="120"/>
        <w:ind w:left="0" w:firstLine="0"/>
        <w:rPr>
          <w:rFonts w:ascii="宋体" w:hAnsi="宋体"/>
          <w:sz w:val="21"/>
          <w:szCs w:val="21"/>
        </w:rPr>
      </w:pPr>
      <w:bookmarkStart w:id="34" w:name="_Toc104040695"/>
      <w:r>
        <w:rPr>
          <w:rFonts w:hint="eastAsia" w:ascii="宋体" w:hAnsi="宋体"/>
          <w:sz w:val="21"/>
          <w:szCs w:val="21"/>
        </w:rPr>
        <w:t>合同签订和履行</w:t>
      </w:r>
      <w:bookmarkEnd w:id="34"/>
    </w:p>
    <w:p>
      <w:pPr>
        <w:pStyle w:val="126"/>
        <w:numPr>
          <w:ilvl w:val="0"/>
          <w:numId w:val="13"/>
        </w:numPr>
        <w:spacing w:before="120" w:beforeLines="50" w:after="120" w:afterLines="50"/>
        <w:outlineLvl w:val="2"/>
        <w:rPr>
          <w:rFonts w:ascii="宋体" w:hAnsi="宋体"/>
          <w:b/>
          <w:bCs/>
        </w:rPr>
      </w:pPr>
      <w:r>
        <w:rPr>
          <w:rFonts w:hint="eastAsia" w:ascii="宋体" w:hAnsi="宋体"/>
          <w:b/>
          <w:bCs/>
        </w:rPr>
        <w:t>合同签订</w:t>
      </w:r>
    </w:p>
    <w:p>
      <w:pPr>
        <w:pStyle w:val="19"/>
        <w:ind w:firstLine="420" w:firstLineChars="200"/>
        <w:rPr>
          <w:rFonts w:ascii="宋体" w:hAnsi="宋体"/>
          <w:szCs w:val="20"/>
        </w:rPr>
      </w:pPr>
      <w:r>
        <w:rPr>
          <w:rFonts w:hint="eastAsia" w:ascii="宋体" w:hAnsi="宋体"/>
          <w:szCs w:val="20"/>
        </w:rPr>
        <w:t>1</w:t>
      </w:r>
      <w:r>
        <w:rPr>
          <w:rFonts w:ascii="宋体" w:hAnsi="宋体"/>
          <w:szCs w:val="20"/>
        </w:rPr>
        <w:t>.1</w:t>
      </w:r>
      <w:r>
        <w:rPr>
          <w:rFonts w:hint="eastAsia" w:ascii="宋体" w:hAnsi="宋体"/>
          <w:szCs w:val="20"/>
        </w:rPr>
        <w:t>采购人应当自《成交通知书》发出之日起三十日内，按照磋商文件和成交供应商响应文件的约定，与成交供应商签订合同。所签订的合同不得对磋商文件和成交供应商响应文件作实质性修改。</w:t>
      </w:r>
    </w:p>
    <w:p>
      <w:pPr>
        <w:pStyle w:val="19"/>
        <w:ind w:firstLine="420" w:firstLineChars="200"/>
        <w:rPr>
          <w:rFonts w:ascii="宋体" w:hAnsi="宋体"/>
          <w:szCs w:val="20"/>
        </w:rPr>
      </w:pPr>
      <w:r>
        <w:rPr>
          <w:rFonts w:hint="eastAsia" w:ascii="宋体" w:hAnsi="宋体"/>
          <w:szCs w:val="20"/>
        </w:rPr>
        <w:t>1</w:t>
      </w:r>
      <w:r>
        <w:rPr>
          <w:rFonts w:ascii="宋体" w:hAnsi="宋体"/>
          <w:szCs w:val="20"/>
        </w:rPr>
        <w:t>.2</w:t>
      </w:r>
      <w:r>
        <w:rPr>
          <w:rFonts w:hint="eastAsia" w:ascii="宋体" w:hAnsi="宋体"/>
          <w:szCs w:val="20"/>
        </w:rPr>
        <w:t>采购人不得提出试用合格等任何不合理的要求作为签订合同的条件，且不得与成交供应商私下订立背离合同实质性内容的协议。</w:t>
      </w:r>
    </w:p>
    <w:p>
      <w:pPr>
        <w:pStyle w:val="126"/>
        <w:numPr>
          <w:ilvl w:val="0"/>
          <w:numId w:val="13"/>
        </w:numPr>
        <w:spacing w:before="120" w:beforeLines="50" w:after="120" w:afterLines="50"/>
        <w:outlineLvl w:val="2"/>
        <w:rPr>
          <w:rFonts w:ascii="宋体" w:hAnsi="宋体"/>
          <w:b/>
          <w:bCs/>
        </w:rPr>
      </w:pPr>
      <w:r>
        <w:rPr>
          <w:rFonts w:hint="eastAsia" w:ascii="宋体" w:hAnsi="宋体"/>
          <w:b/>
          <w:bCs/>
        </w:rPr>
        <w:t>合同的履行</w:t>
      </w:r>
    </w:p>
    <w:p>
      <w:pPr>
        <w:pStyle w:val="19"/>
        <w:ind w:firstLine="420"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采购合同订立后，合同各方不得擅自变更、中止或者终止合同。采购合同需要变更的，采购人应将有关合同变更内容，以书面形式记录备案；因特殊情况需要中止或终止合同的，采购人应将中止或终止合同的理由以及相应措施，以书面形式记录备案。</w:t>
      </w:r>
    </w:p>
    <w:p>
      <w:pPr>
        <w:pStyle w:val="19"/>
        <w:ind w:firstLine="420"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采购合同履行中，采购人需追加与合同标的相同的货物、工程或者服务的，在不改变合同其他条款的前提下，可以与成交供应商签订补充合同，但所补充合同的采购金额不得超过原采购金额的10%。</w:t>
      </w:r>
    </w:p>
    <w:p>
      <w:pPr>
        <w:pStyle w:val="19"/>
        <w:ind w:firstLine="420" w:firstLineChars="200"/>
        <w:rPr>
          <w:rFonts w:ascii="宋体" w:hAnsi="宋体"/>
          <w:szCs w:val="20"/>
        </w:rPr>
      </w:pPr>
    </w:p>
    <w:bookmarkEnd w:id="8"/>
    <w:p>
      <w:pPr>
        <w:rPr>
          <w:rFonts w:ascii="宋体" w:hAnsi="宋体"/>
          <w:b/>
          <w:bCs/>
          <w:kern w:val="44"/>
          <w:sz w:val="36"/>
          <w:szCs w:val="36"/>
        </w:rPr>
      </w:pPr>
      <w:bookmarkStart w:id="35" w:name="_Toc35342046"/>
      <w:bookmarkStart w:id="36" w:name="_Toc103033213"/>
      <w:bookmarkStart w:id="37" w:name="_Toc102936912"/>
      <w:bookmarkStart w:id="38" w:name="_Toc50864444"/>
      <w:bookmarkStart w:id="39" w:name="_Toc67046845"/>
      <w:r>
        <w:rPr>
          <w:rFonts w:ascii="宋体" w:hAnsi="宋体"/>
          <w:sz w:val="36"/>
          <w:szCs w:val="36"/>
        </w:rPr>
        <w:br w:type="page"/>
      </w:r>
    </w:p>
    <w:p>
      <w:pPr>
        <w:pStyle w:val="2"/>
      </w:pPr>
      <w:bookmarkStart w:id="40" w:name="_Toc114516596"/>
      <w:bookmarkStart w:id="41" w:name="_Toc103216636"/>
      <w:bookmarkStart w:id="42" w:name="_Toc104040696"/>
      <w:r>
        <w:rPr>
          <w:rFonts w:hint="eastAsia"/>
        </w:rPr>
        <w:t>第四章 评审</w:t>
      </w:r>
      <w:bookmarkEnd w:id="35"/>
      <w:bookmarkEnd w:id="36"/>
      <w:bookmarkEnd w:id="37"/>
      <w:bookmarkEnd w:id="38"/>
      <w:bookmarkEnd w:id="40"/>
      <w:bookmarkEnd w:id="41"/>
      <w:bookmarkEnd w:id="42"/>
    </w:p>
    <w:p>
      <w:pPr>
        <w:pStyle w:val="3"/>
        <w:numPr>
          <w:ilvl w:val="0"/>
          <w:numId w:val="14"/>
        </w:numPr>
        <w:spacing w:before="120" w:after="120"/>
        <w:rPr>
          <w:rFonts w:ascii="宋体" w:hAnsi="宋体"/>
          <w:sz w:val="21"/>
          <w:szCs w:val="21"/>
        </w:rPr>
      </w:pPr>
      <w:bookmarkStart w:id="43" w:name="_Toc104040697"/>
      <w:r>
        <w:rPr>
          <w:rFonts w:hint="eastAsia" w:ascii="宋体" w:hAnsi="宋体"/>
          <w:sz w:val="21"/>
          <w:szCs w:val="21"/>
        </w:rPr>
        <w:t>评审要求</w:t>
      </w:r>
      <w:bookmarkEnd w:id="43"/>
    </w:p>
    <w:p>
      <w:pPr>
        <w:pStyle w:val="126"/>
        <w:numPr>
          <w:ilvl w:val="0"/>
          <w:numId w:val="15"/>
        </w:numPr>
        <w:spacing w:before="120" w:beforeLines="50" w:after="120" w:afterLines="50"/>
        <w:outlineLvl w:val="2"/>
        <w:rPr>
          <w:rFonts w:ascii="宋体" w:hAnsi="宋体"/>
          <w:b/>
          <w:bCs/>
        </w:rPr>
      </w:pPr>
      <w:r>
        <w:rPr>
          <w:rFonts w:hint="eastAsia" w:ascii="宋体" w:hAnsi="宋体"/>
          <w:b/>
          <w:bCs/>
        </w:rPr>
        <w:t>评审方法</w:t>
      </w:r>
    </w:p>
    <w:p>
      <w:pPr>
        <w:ind w:firstLine="420" w:firstLineChars="200"/>
        <w:jc w:val="left"/>
        <w:rPr>
          <w:rFonts w:ascii="宋体" w:hAnsi="宋体"/>
          <w:bCs/>
          <w:szCs w:val="21"/>
        </w:rPr>
      </w:pPr>
      <w:r>
        <w:rPr>
          <w:rFonts w:hint="eastAsia" w:ascii="宋体" w:hAnsi="宋体"/>
          <w:bCs/>
          <w:szCs w:val="21"/>
        </w:rPr>
        <w:t>综合评分法,是指响应文件满足磋商文件全部实质性要求，且按照评审因素的量化指标评审得分最高的供应商为成交候选人的评标方法。（最低报价不是成交的唯一依据。）</w:t>
      </w:r>
    </w:p>
    <w:p>
      <w:pPr>
        <w:pStyle w:val="126"/>
        <w:numPr>
          <w:ilvl w:val="0"/>
          <w:numId w:val="15"/>
        </w:numPr>
        <w:spacing w:before="120" w:beforeLines="50" w:after="120" w:afterLines="50"/>
        <w:outlineLvl w:val="2"/>
        <w:rPr>
          <w:rFonts w:ascii="宋体" w:hAnsi="宋体"/>
          <w:b/>
          <w:bCs/>
        </w:rPr>
      </w:pPr>
      <w:r>
        <w:rPr>
          <w:rFonts w:hint="eastAsia" w:ascii="宋体" w:hAnsi="宋体"/>
          <w:b/>
          <w:bCs/>
        </w:rPr>
        <w:t>评审原则</w:t>
      </w:r>
    </w:p>
    <w:p>
      <w:pPr>
        <w:ind w:firstLine="420" w:firstLineChars="200"/>
        <w:jc w:val="left"/>
        <w:rPr>
          <w:rFonts w:ascii="宋体" w:hAnsi="宋体"/>
          <w:bCs/>
          <w:szCs w:val="21"/>
        </w:rPr>
      </w:pPr>
      <w:r>
        <w:rPr>
          <w:rFonts w:hint="eastAsia" w:ascii="宋体" w:hAnsi="宋体"/>
          <w:bCs/>
          <w:szCs w:val="21"/>
        </w:rPr>
        <w:t>2</w:t>
      </w:r>
      <w:r>
        <w:rPr>
          <w:rFonts w:ascii="宋体" w:hAnsi="宋体"/>
          <w:bCs/>
          <w:szCs w:val="21"/>
        </w:rPr>
        <w:t>.1</w:t>
      </w:r>
      <w:r>
        <w:rPr>
          <w:rFonts w:hint="eastAsia" w:ascii="宋体" w:hAnsi="宋体"/>
          <w:bCs/>
          <w:szCs w:val="21"/>
        </w:rPr>
        <w:t>评审活动遵循公平、公正、科学和择优的原则，以磋商文件和响应文件为评审的基本依据，并按照磋商文件规定的评审方法和评审标准进行评审。</w:t>
      </w:r>
    </w:p>
    <w:p>
      <w:pPr>
        <w:ind w:firstLine="420" w:firstLineChars="200"/>
        <w:jc w:val="left"/>
        <w:rPr>
          <w:rFonts w:ascii="宋体" w:hAnsi="宋体"/>
          <w:bCs/>
          <w:szCs w:val="21"/>
        </w:rPr>
      </w:pPr>
      <w:r>
        <w:rPr>
          <w:rFonts w:ascii="宋体" w:hAnsi="宋体"/>
          <w:bCs/>
          <w:szCs w:val="21"/>
        </w:rPr>
        <w:t>2.2</w:t>
      </w:r>
      <w:r>
        <w:rPr>
          <w:rFonts w:hint="eastAsia" w:ascii="宋体" w:hAnsi="宋体"/>
          <w:bCs/>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pPr>
        <w:pStyle w:val="126"/>
        <w:numPr>
          <w:ilvl w:val="0"/>
          <w:numId w:val="15"/>
        </w:numPr>
        <w:spacing w:before="120" w:beforeLines="50" w:after="120" w:afterLines="50"/>
        <w:outlineLvl w:val="2"/>
        <w:rPr>
          <w:rFonts w:ascii="宋体" w:hAnsi="宋体"/>
          <w:b/>
          <w:bCs/>
        </w:rPr>
      </w:pPr>
      <w:r>
        <w:rPr>
          <w:rFonts w:hint="eastAsia" w:ascii="宋体" w:hAnsi="宋体"/>
          <w:b/>
          <w:bCs/>
        </w:rPr>
        <w:t>磋商小组</w:t>
      </w:r>
    </w:p>
    <w:p>
      <w:pPr>
        <w:pStyle w:val="126"/>
        <w:ind w:firstLineChars="200"/>
        <w:jc w:val="left"/>
        <w:rPr>
          <w:rFonts w:ascii="宋体" w:hAnsi="宋体"/>
          <w:bCs/>
          <w:szCs w:val="21"/>
        </w:rPr>
      </w:pPr>
      <w:r>
        <w:rPr>
          <w:rFonts w:hint="cs" w:ascii="宋体" w:hAnsi="宋体"/>
          <w:bCs/>
          <w:szCs w:val="21"/>
        </w:rPr>
        <w:t>3</w:t>
      </w:r>
      <w:r>
        <w:rPr>
          <w:rFonts w:ascii="宋体" w:hAnsi="宋体"/>
          <w:bCs/>
          <w:szCs w:val="21"/>
        </w:rPr>
        <w:t>.1</w:t>
      </w:r>
      <w:r>
        <w:rPr>
          <w:rFonts w:hint="eastAsia" w:ascii="宋体" w:hAnsi="宋体"/>
          <w:bCs/>
          <w:szCs w:val="21"/>
        </w:rPr>
        <w:t>磋商小组由采购人代表和评审专家组成，成员人数应当为3人及以上单数，其中技术、经济等方面的评审专家不得少于成员总数的三分之二。</w:t>
      </w:r>
    </w:p>
    <w:p>
      <w:pPr>
        <w:pStyle w:val="126"/>
        <w:ind w:firstLineChars="200"/>
        <w:jc w:val="left"/>
        <w:rPr>
          <w:rFonts w:ascii="宋体" w:hAnsi="宋体"/>
          <w:bCs/>
          <w:szCs w:val="21"/>
        </w:rPr>
      </w:pPr>
      <w:r>
        <w:rPr>
          <w:rFonts w:ascii="宋体" w:hAnsi="宋体"/>
          <w:bCs/>
          <w:szCs w:val="21"/>
        </w:rPr>
        <w:t>3.2</w:t>
      </w:r>
      <w:r>
        <w:rPr>
          <w:rFonts w:hint="eastAsia" w:ascii="宋体" w:hAnsi="宋体"/>
          <w:bCs/>
          <w:szCs w:val="21"/>
        </w:rPr>
        <w:t>评审应遵守下列评审纪律：</w:t>
      </w:r>
    </w:p>
    <w:p>
      <w:pPr>
        <w:pStyle w:val="19"/>
        <w:ind w:firstLine="420" w:firstLineChars="200"/>
        <w:rPr>
          <w:rFonts w:ascii="宋体" w:hAnsi="宋体"/>
          <w:szCs w:val="20"/>
        </w:rPr>
      </w:pPr>
      <w:r>
        <w:rPr>
          <w:rFonts w:hint="eastAsia" w:ascii="宋体" w:hAnsi="宋体"/>
          <w:szCs w:val="20"/>
        </w:rPr>
        <w:t>（1）评审情况不得私自外泄，有关信息由广东达禾工程管理有限公司统一对外发布。</w:t>
      </w:r>
    </w:p>
    <w:p>
      <w:pPr>
        <w:pStyle w:val="19"/>
        <w:ind w:firstLine="420" w:firstLineChars="200"/>
        <w:rPr>
          <w:rFonts w:ascii="宋体" w:hAnsi="宋体"/>
          <w:szCs w:val="20"/>
        </w:rPr>
      </w:pPr>
      <w:r>
        <w:rPr>
          <w:rFonts w:hint="eastAsia" w:ascii="宋体" w:hAnsi="宋体"/>
          <w:szCs w:val="20"/>
        </w:rPr>
        <w:t>（2）对广东达禾工程管理有限公司或供应商提供的要求保密的资料，不得摘记翻印和外传。</w:t>
      </w:r>
    </w:p>
    <w:p>
      <w:pPr>
        <w:pStyle w:val="19"/>
        <w:ind w:firstLine="420" w:firstLineChars="200"/>
        <w:rPr>
          <w:rFonts w:ascii="宋体" w:hAnsi="宋体"/>
          <w:szCs w:val="20"/>
        </w:rPr>
      </w:pPr>
      <w:r>
        <w:rPr>
          <w:rFonts w:hint="eastAsia" w:ascii="宋体" w:hAnsi="宋体"/>
          <w:szCs w:val="20"/>
        </w:rPr>
        <w:t>（3）不得收受响应供应商或有关人员的任何礼物，不得串联鼓动其他人袒护某供应商。若与供应商存在利害关系，则应主动声明并回避。</w:t>
      </w:r>
    </w:p>
    <w:p>
      <w:pPr>
        <w:pStyle w:val="19"/>
        <w:ind w:firstLine="420" w:firstLineChars="200"/>
        <w:rPr>
          <w:rFonts w:ascii="宋体" w:hAnsi="宋体"/>
          <w:szCs w:val="20"/>
        </w:rPr>
      </w:pPr>
      <w:r>
        <w:rPr>
          <w:rFonts w:hint="eastAsia" w:ascii="宋体" w:hAnsi="宋体"/>
          <w:szCs w:val="20"/>
        </w:rPr>
        <w:t>（4）全体评委应按照磋商文件规定进行评审，一切认定事项应查有实据且不得弄虚作假。</w:t>
      </w:r>
    </w:p>
    <w:p>
      <w:pPr>
        <w:pStyle w:val="19"/>
        <w:ind w:firstLine="420" w:firstLineChars="200"/>
        <w:rPr>
          <w:rFonts w:ascii="宋体" w:hAnsi="宋体"/>
          <w:szCs w:val="20"/>
        </w:rPr>
      </w:pPr>
      <w:r>
        <w:rPr>
          <w:rFonts w:hint="eastAsia" w:ascii="宋体" w:hAnsi="宋体"/>
          <w:szCs w:val="20"/>
        </w:rPr>
        <w:t>（5）磋商小组各成员应当独立对每个响应供应商的响应文件进行评价，并对评价意见承担个人责任。评审过程中，不得发表倾向性言论。</w:t>
      </w:r>
    </w:p>
    <w:p>
      <w:pPr>
        <w:ind w:firstLine="420" w:firstLineChars="200"/>
        <w:jc w:val="left"/>
        <w:rPr>
          <w:rFonts w:ascii="宋体" w:hAnsi="宋体"/>
          <w:bCs/>
          <w:szCs w:val="21"/>
        </w:rPr>
      </w:pPr>
      <w:r>
        <w:rPr>
          <w:rFonts w:hint="eastAsia" w:ascii="宋体" w:hAnsi="宋体"/>
          <w:bCs/>
          <w:szCs w:val="21"/>
        </w:rPr>
        <w:t>※对违反评审纪律的评委，将取消其评委资格，对评审工作造成严重损失者将予以通报批评乃至追究法律责任。</w:t>
      </w:r>
    </w:p>
    <w:p>
      <w:pPr>
        <w:pStyle w:val="126"/>
        <w:numPr>
          <w:ilvl w:val="0"/>
          <w:numId w:val="15"/>
        </w:numPr>
        <w:spacing w:before="120" w:beforeLines="50" w:after="120" w:afterLines="50"/>
        <w:outlineLvl w:val="2"/>
        <w:rPr>
          <w:rFonts w:ascii="宋体" w:hAnsi="宋体"/>
          <w:b/>
          <w:bCs/>
        </w:rPr>
      </w:pPr>
      <w:r>
        <w:rPr>
          <w:rFonts w:hint="eastAsia" w:ascii="宋体" w:hAnsi="宋体"/>
          <w:b/>
          <w:bCs/>
        </w:rPr>
        <w:t>有下列情形之一的，视为供应商串通响应，其响应无效</w:t>
      </w:r>
    </w:p>
    <w:p>
      <w:pPr>
        <w:pStyle w:val="19"/>
        <w:ind w:left="420"/>
        <w:rPr>
          <w:rFonts w:ascii="宋体" w:hAnsi="宋体"/>
          <w:szCs w:val="20"/>
        </w:rPr>
      </w:pPr>
      <w:r>
        <w:rPr>
          <w:rFonts w:hint="eastAsia" w:ascii="宋体" w:hAnsi="宋体"/>
          <w:szCs w:val="20"/>
        </w:rPr>
        <w:t>4</w:t>
      </w:r>
      <w:r>
        <w:rPr>
          <w:rFonts w:ascii="宋体" w:hAnsi="宋体"/>
          <w:szCs w:val="20"/>
        </w:rPr>
        <w:t>.1</w:t>
      </w:r>
      <w:r>
        <w:rPr>
          <w:rFonts w:hint="eastAsia" w:ascii="宋体" w:hAnsi="宋体"/>
          <w:szCs w:val="20"/>
        </w:rPr>
        <w:t>不同供应商的响应文件由同一单位或者个人编制；</w:t>
      </w:r>
    </w:p>
    <w:p>
      <w:pPr>
        <w:pStyle w:val="19"/>
        <w:ind w:left="420"/>
        <w:rPr>
          <w:rFonts w:ascii="宋体" w:hAnsi="宋体"/>
          <w:szCs w:val="20"/>
        </w:rPr>
      </w:pPr>
      <w:r>
        <w:rPr>
          <w:rFonts w:ascii="宋体" w:hAnsi="宋体"/>
          <w:szCs w:val="20"/>
        </w:rPr>
        <w:t>4.2</w:t>
      </w:r>
      <w:r>
        <w:rPr>
          <w:rFonts w:hint="eastAsia" w:ascii="宋体" w:hAnsi="宋体"/>
          <w:szCs w:val="20"/>
        </w:rPr>
        <w:t>不同供应商委托同一单位或者个人办理响应事宜；</w:t>
      </w:r>
    </w:p>
    <w:p>
      <w:pPr>
        <w:pStyle w:val="19"/>
        <w:ind w:left="420"/>
        <w:rPr>
          <w:rFonts w:ascii="宋体" w:hAnsi="宋体"/>
          <w:szCs w:val="20"/>
        </w:rPr>
      </w:pPr>
      <w:r>
        <w:rPr>
          <w:rFonts w:hint="eastAsia" w:ascii="宋体" w:hAnsi="宋体"/>
          <w:szCs w:val="20"/>
        </w:rPr>
        <w:t>4</w:t>
      </w:r>
      <w:r>
        <w:rPr>
          <w:rFonts w:ascii="宋体" w:hAnsi="宋体"/>
          <w:szCs w:val="20"/>
        </w:rPr>
        <w:t>.3</w:t>
      </w:r>
      <w:r>
        <w:rPr>
          <w:rFonts w:hint="eastAsia" w:ascii="宋体" w:hAnsi="宋体"/>
          <w:szCs w:val="20"/>
        </w:rPr>
        <w:t>不同供应商的响应文件载明的项目管理成员或者联系人员为同一人；</w:t>
      </w:r>
    </w:p>
    <w:p>
      <w:pPr>
        <w:pStyle w:val="19"/>
        <w:ind w:left="420"/>
        <w:rPr>
          <w:rFonts w:ascii="宋体" w:hAnsi="宋体"/>
          <w:szCs w:val="20"/>
        </w:rPr>
      </w:pPr>
      <w:r>
        <w:rPr>
          <w:rFonts w:ascii="宋体" w:hAnsi="宋体"/>
          <w:szCs w:val="20"/>
        </w:rPr>
        <w:t>4.4</w:t>
      </w:r>
      <w:r>
        <w:rPr>
          <w:rFonts w:hint="eastAsia" w:ascii="宋体" w:hAnsi="宋体"/>
          <w:szCs w:val="20"/>
        </w:rPr>
        <w:t>不同供应商的响应文件异常一致或者响应报价呈规律性差异；</w:t>
      </w:r>
    </w:p>
    <w:p>
      <w:pPr>
        <w:pStyle w:val="19"/>
        <w:ind w:left="420"/>
        <w:rPr>
          <w:rFonts w:ascii="宋体" w:hAnsi="宋体"/>
          <w:szCs w:val="20"/>
        </w:rPr>
      </w:pPr>
      <w:r>
        <w:rPr>
          <w:rFonts w:ascii="宋体" w:hAnsi="宋体"/>
          <w:szCs w:val="20"/>
        </w:rPr>
        <w:t>4.5</w:t>
      </w:r>
      <w:r>
        <w:rPr>
          <w:rFonts w:hint="eastAsia" w:ascii="宋体" w:hAnsi="宋体"/>
          <w:szCs w:val="20"/>
        </w:rPr>
        <w:t>不同供应商的响应文件相互混装；</w:t>
      </w:r>
    </w:p>
    <w:p>
      <w:pPr>
        <w:pStyle w:val="19"/>
        <w:ind w:left="420"/>
        <w:rPr>
          <w:rFonts w:ascii="宋体" w:hAnsi="宋体"/>
          <w:szCs w:val="20"/>
        </w:rPr>
      </w:pPr>
      <w:r>
        <w:rPr>
          <w:rFonts w:ascii="宋体" w:hAnsi="宋体"/>
          <w:szCs w:val="20"/>
        </w:rPr>
        <w:t>4.6</w:t>
      </w:r>
      <w:r>
        <w:rPr>
          <w:rFonts w:hint="eastAsia" w:ascii="宋体" w:hAnsi="宋体"/>
          <w:szCs w:val="20"/>
        </w:rPr>
        <w:t>不同供应商的响应保证金或购买电子保函支付款为从同一单位或个人的账户转出。</w:t>
      </w:r>
    </w:p>
    <w:p>
      <w:pPr>
        <w:ind w:firstLine="420" w:firstLineChars="200"/>
        <w:jc w:val="left"/>
        <w:rPr>
          <w:rFonts w:ascii="宋体" w:hAnsi="宋体"/>
          <w:bCs/>
          <w:szCs w:val="21"/>
        </w:rPr>
      </w:pPr>
      <w:r>
        <w:rPr>
          <w:rFonts w:hint="eastAsia" w:ascii="宋体" w:hAnsi="宋体"/>
          <w:bCs/>
          <w:szCs w:val="21"/>
        </w:rPr>
        <w:t>说明：在评审过程中发现供应商有上述情形的，磋商小组应当认定其响应无效。同时，项目评审时被认定为串通响应的供应商不得参加该合同项下的采购活动。</w:t>
      </w:r>
    </w:p>
    <w:p>
      <w:pPr>
        <w:pStyle w:val="126"/>
        <w:numPr>
          <w:ilvl w:val="0"/>
          <w:numId w:val="15"/>
        </w:numPr>
        <w:spacing w:before="120" w:beforeLines="50" w:after="120" w:afterLines="50"/>
        <w:outlineLvl w:val="2"/>
        <w:rPr>
          <w:rFonts w:ascii="宋体" w:hAnsi="宋体"/>
          <w:b/>
          <w:bCs/>
        </w:rPr>
      </w:pPr>
      <w:r>
        <w:rPr>
          <w:rFonts w:hint="eastAsia" w:ascii="宋体" w:hAnsi="宋体"/>
          <w:b/>
          <w:bCs/>
        </w:rPr>
        <w:t>有下列情形之一的，属于恶意串通响应：</w:t>
      </w:r>
    </w:p>
    <w:p>
      <w:pPr>
        <w:pStyle w:val="19"/>
        <w:ind w:firstLine="420" w:firstLineChars="200"/>
        <w:rPr>
          <w:rFonts w:ascii="宋体" w:hAnsi="宋体"/>
          <w:szCs w:val="20"/>
        </w:rPr>
      </w:pPr>
      <w:r>
        <w:rPr>
          <w:rFonts w:hint="eastAsia" w:ascii="宋体" w:hAnsi="宋体"/>
          <w:szCs w:val="20"/>
        </w:rPr>
        <w:t>（1）供应商直接或者间接从采购人或者采购代理机构处获得其他供应商的相关情况并修改其响应文件；</w:t>
      </w:r>
    </w:p>
    <w:p>
      <w:pPr>
        <w:pStyle w:val="19"/>
        <w:ind w:firstLine="420" w:firstLineChars="200"/>
        <w:rPr>
          <w:rFonts w:ascii="宋体" w:hAnsi="宋体"/>
          <w:szCs w:val="20"/>
        </w:rPr>
      </w:pPr>
      <w:r>
        <w:rPr>
          <w:rFonts w:hint="eastAsia" w:ascii="宋体" w:hAnsi="宋体"/>
          <w:szCs w:val="20"/>
        </w:rPr>
        <w:t>（2）供应商按照采购人或者采购代理机构的授意撤换、修改响应文件；</w:t>
      </w:r>
    </w:p>
    <w:p>
      <w:pPr>
        <w:pStyle w:val="19"/>
        <w:ind w:firstLine="420" w:firstLineChars="200"/>
        <w:rPr>
          <w:rFonts w:ascii="宋体" w:hAnsi="宋体"/>
          <w:szCs w:val="20"/>
        </w:rPr>
      </w:pPr>
      <w:r>
        <w:rPr>
          <w:rFonts w:hint="eastAsia" w:ascii="宋体" w:hAnsi="宋体"/>
          <w:szCs w:val="20"/>
        </w:rPr>
        <w:t>（3）供应商之间协商报价、技术方案等响应文件的实质性内容；</w:t>
      </w:r>
    </w:p>
    <w:p>
      <w:pPr>
        <w:pStyle w:val="19"/>
        <w:ind w:firstLine="420" w:firstLineChars="200"/>
        <w:rPr>
          <w:rFonts w:ascii="宋体" w:hAnsi="宋体"/>
          <w:szCs w:val="20"/>
        </w:rPr>
      </w:pPr>
      <w:r>
        <w:rPr>
          <w:rFonts w:hint="eastAsia" w:ascii="宋体" w:hAnsi="宋体"/>
          <w:szCs w:val="20"/>
        </w:rPr>
        <w:t>（4）属于同一集团、协会、商会等组织成员的供应商按照该组织要求协同参加采购活动；</w:t>
      </w:r>
    </w:p>
    <w:p>
      <w:pPr>
        <w:pStyle w:val="19"/>
        <w:ind w:firstLine="420" w:firstLineChars="200"/>
        <w:rPr>
          <w:rFonts w:ascii="宋体" w:hAnsi="宋体"/>
          <w:szCs w:val="20"/>
        </w:rPr>
      </w:pPr>
      <w:r>
        <w:rPr>
          <w:rFonts w:hint="eastAsia" w:ascii="宋体" w:hAnsi="宋体"/>
          <w:szCs w:val="20"/>
        </w:rPr>
        <w:t>（5）供应商之间事先约定由某一特定供应商成交；</w:t>
      </w:r>
    </w:p>
    <w:p>
      <w:pPr>
        <w:pStyle w:val="19"/>
        <w:ind w:firstLine="420" w:firstLineChars="200"/>
        <w:rPr>
          <w:rFonts w:ascii="宋体" w:hAnsi="宋体"/>
          <w:szCs w:val="20"/>
        </w:rPr>
      </w:pPr>
      <w:r>
        <w:rPr>
          <w:rFonts w:hint="eastAsia" w:ascii="宋体" w:hAnsi="宋体"/>
          <w:szCs w:val="20"/>
        </w:rPr>
        <w:t>（6）供应商之间商定部分供应商放弃参加采购活动或者放弃成交；</w:t>
      </w:r>
    </w:p>
    <w:p>
      <w:pPr>
        <w:pStyle w:val="19"/>
        <w:ind w:firstLine="420" w:firstLineChars="200"/>
        <w:rPr>
          <w:rFonts w:ascii="宋体" w:hAnsi="宋体"/>
          <w:szCs w:val="20"/>
        </w:rPr>
      </w:pPr>
      <w:r>
        <w:rPr>
          <w:rFonts w:hint="eastAsia" w:ascii="宋体" w:hAnsi="宋体"/>
          <w:szCs w:val="20"/>
        </w:rPr>
        <w:t>（7）供应商与采购人或者采购代理机构之间、供应商相互之间，为谋求特定供应商成交或者排斥其他供应商的其他串通行为。</w:t>
      </w:r>
    </w:p>
    <w:p>
      <w:pPr>
        <w:pStyle w:val="126"/>
        <w:numPr>
          <w:ilvl w:val="0"/>
          <w:numId w:val="15"/>
        </w:numPr>
        <w:spacing w:before="120" w:beforeLines="50" w:after="120" w:afterLines="50"/>
        <w:outlineLvl w:val="2"/>
        <w:rPr>
          <w:rFonts w:ascii="宋体" w:hAnsi="宋体"/>
          <w:b/>
          <w:bCs/>
        </w:rPr>
      </w:pPr>
      <w:r>
        <w:rPr>
          <w:rFonts w:hint="eastAsia" w:ascii="宋体" w:hAnsi="宋体"/>
          <w:b/>
          <w:bCs/>
        </w:rPr>
        <w:t>其他响应无效的情形</w:t>
      </w:r>
    </w:p>
    <w:p>
      <w:pPr>
        <w:ind w:firstLine="420" w:firstLineChars="200"/>
        <w:jc w:val="left"/>
        <w:rPr>
          <w:rFonts w:ascii="宋体" w:hAnsi="宋体"/>
          <w:bCs/>
          <w:szCs w:val="21"/>
        </w:rPr>
      </w:pPr>
      <w:r>
        <w:rPr>
          <w:rFonts w:hint="eastAsia" w:ascii="宋体" w:hAnsi="宋体"/>
          <w:bCs/>
          <w:szCs w:val="21"/>
        </w:rPr>
        <w:t>详见资格性审查、符合性审查和磋商文件其他响应无效条款。</w:t>
      </w:r>
    </w:p>
    <w:p>
      <w:pPr>
        <w:pStyle w:val="126"/>
        <w:numPr>
          <w:ilvl w:val="0"/>
          <w:numId w:val="15"/>
        </w:numPr>
        <w:spacing w:before="120" w:beforeLines="50" w:after="120" w:afterLines="50"/>
        <w:outlineLvl w:val="2"/>
        <w:rPr>
          <w:rFonts w:ascii="宋体" w:hAnsi="宋体"/>
          <w:b/>
          <w:bCs/>
        </w:rPr>
      </w:pPr>
      <w:r>
        <w:rPr>
          <w:rFonts w:hint="eastAsia" w:ascii="宋体" w:hAnsi="宋体"/>
          <w:b/>
          <w:bCs/>
        </w:rPr>
        <w:t>终止竞争性磋商采购活动的情形</w:t>
      </w:r>
    </w:p>
    <w:p>
      <w:pPr>
        <w:ind w:firstLine="420" w:firstLineChars="200"/>
        <w:jc w:val="left"/>
        <w:rPr>
          <w:rFonts w:ascii="宋体" w:hAnsi="宋体"/>
          <w:bCs/>
          <w:szCs w:val="21"/>
        </w:rPr>
      </w:pPr>
      <w:r>
        <w:rPr>
          <w:rFonts w:hint="eastAsia" w:ascii="宋体" w:hAnsi="宋体"/>
          <w:bCs/>
          <w:szCs w:val="21"/>
        </w:rPr>
        <w:t>出现下列情形之一的，采购人或者采购代理机构应当终止竞争性磋商采购活动，发布项目终止公告并说明原因，重新开展采购活动：</w:t>
      </w:r>
    </w:p>
    <w:p>
      <w:pPr>
        <w:pStyle w:val="126"/>
        <w:ind w:firstLineChars="200"/>
        <w:jc w:val="left"/>
        <w:rPr>
          <w:rFonts w:ascii="宋体" w:hAnsi="宋体"/>
          <w:bCs/>
          <w:szCs w:val="21"/>
        </w:rPr>
      </w:pPr>
      <w:r>
        <w:rPr>
          <w:rFonts w:hint="eastAsia" w:ascii="宋体" w:hAnsi="宋体"/>
          <w:bCs/>
          <w:szCs w:val="21"/>
          <w:lang w:eastAsia="zh-CN"/>
        </w:rPr>
        <w:t>（1）</w:t>
      </w:r>
      <w:r>
        <w:rPr>
          <w:rFonts w:hint="eastAsia" w:ascii="宋体" w:hAnsi="宋体"/>
          <w:bCs/>
          <w:szCs w:val="21"/>
        </w:rPr>
        <w:t>因情况变化，不再符合规定的竞争性磋商采购方式适用情形的；</w:t>
      </w:r>
    </w:p>
    <w:p>
      <w:pPr>
        <w:pStyle w:val="126"/>
        <w:ind w:firstLineChars="200"/>
        <w:jc w:val="left"/>
        <w:rPr>
          <w:rFonts w:ascii="宋体" w:hAnsi="宋体"/>
          <w:bCs/>
          <w:szCs w:val="21"/>
        </w:rPr>
      </w:pPr>
      <w:r>
        <w:rPr>
          <w:rFonts w:hint="eastAsia" w:ascii="宋体" w:hAnsi="宋体"/>
          <w:bCs/>
          <w:szCs w:val="21"/>
          <w:lang w:eastAsia="zh-CN"/>
        </w:rPr>
        <w:t>（2）</w:t>
      </w:r>
      <w:r>
        <w:rPr>
          <w:rFonts w:hint="eastAsia" w:ascii="宋体" w:hAnsi="宋体"/>
          <w:bCs/>
          <w:szCs w:val="21"/>
        </w:rPr>
        <w:t>出现影响采购公正的违法、违规行为的；</w:t>
      </w:r>
    </w:p>
    <w:p>
      <w:pPr>
        <w:ind w:firstLine="420" w:firstLineChars="200"/>
        <w:jc w:val="left"/>
        <w:rPr>
          <w:rFonts w:ascii="宋体" w:hAnsi="宋体"/>
          <w:bCs/>
          <w:szCs w:val="21"/>
        </w:rPr>
      </w:pPr>
      <w:r>
        <w:rPr>
          <w:rFonts w:hint="eastAsia" w:ascii="宋体" w:hAnsi="宋体"/>
          <w:bCs/>
          <w:szCs w:val="21"/>
        </w:rPr>
        <w:t>（3）除《政府采购竞争性磋商采购方式暂行办法》第二十一条第三款，《财政部关于政府采购竞争性磋商采购方式管理暂行办法有关问题的补充通知》（财库〔2015〕124号）规定的情形外 ，在采购过程中符合要求的供应商或者报价未超过采购预算的供应商不足3家的；</w:t>
      </w:r>
    </w:p>
    <w:p>
      <w:pPr>
        <w:ind w:firstLine="420" w:firstLineChars="200"/>
        <w:jc w:val="left"/>
        <w:rPr>
          <w:rFonts w:ascii="宋体" w:hAnsi="宋体"/>
          <w:bCs/>
          <w:szCs w:val="21"/>
        </w:rPr>
      </w:pPr>
      <w:r>
        <w:rPr>
          <w:rFonts w:hint="eastAsia" w:ascii="宋体" w:hAnsi="宋体"/>
          <w:bCs/>
          <w:szCs w:val="21"/>
        </w:rPr>
        <w:t>（4）法律、法规以及磋商文件规定其他情形。</w:t>
      </w:r>
    </w:p>
    <w:p>
      <w:pPr>
        <w:pStyle w:val="126"/>
        <w:numPr>
          <w:ilvl w:val="0"/>
          <w:numId w:val="15"/>
        </w:numPr>
        <w:spacing w:before="120" w:beforeLines="50" w:after="120" w:afterLines="50"/>
        <w:outlineLvl w:val="2"/>
        <w:rPr>
          <w:rFonts w:ascii="宋体" w:hAnsi="宋体"/>
          <w:b/>
          <w:bCs/>
        </w:rPr>
      </w:pPr>
      <w:r>
        <w:rPr>
          <w:rFonts w:hint="eastAsia" w:ascii="宋体" w:hAnsi="宋体"/>
          <w:b/>
          <w:bCs/>
        </w:rPr>
        <w:t>确定成交供应商</w:t>
      </w:r>
    </w:p>
    <w:p>
      <w:pPr>
        <w:ind w:firstLine="420" w:firstLineChars="200"/>
        <w:jc w:val="left"/>
        <w:rPr>
          <w:rFonts w:ascii="宋体" w:hAnsi="宋体"/>
          <w:bCs/>
          <w:szCs w:val="21"/>
        </w:rPr>
      </w:pPr>
      <w:r>
        <w:rPr>
          <w:rFonts w:hint="eastAsia" w:ascii="宋体" w:hAnsi="宋体"/>
          <w:bCs/>
          <w:szCs w:val="21"/>
        </w:rPr>
        <w:t>磋商小组按照磋商文件确定的评审方法、步骤、标准，对响应文件进行评审。评审结束后，对供应商的评审名次进行排序，确定成交供应商或者推荐成交候选供应商。</w:t>
      </w:r>
    </w:p>
    <w:p>
      <w:pPr>
        <w:pStyle w:val="126"/>
        <w:numPr>
          <w:ilvl w:val="0"/>
          <w:numId w:val="15"/>
        </w:numPr>
        <w:spacing w:before="120" w:beforeLines="50" w:after="120" w:afterLines="50"/>
        <w:outlineLvl w:val="2"/>
        <w:rPr>
          <w:rFonts w:ascii="宋体" w:hAnsi="宋体"/>
          <w:b/>
          <w:bCs/>
        </w:rPr>
      </w:pPr>
      <w:r>
        <w:rPr>
          <w:rFonts w:hint="eastAsia" w:ascii="宋体" w:hAnsi="宋体"/>
          <w:b/>
          <w:bCs/>
        </w:rPr>
        <w:t>价格修正</w:t>
      </w:r>
    </w:p>
    <w:p>
      <w:pPr>
        <w:ind w:firstLine="420" w:firstLineChars="200"/>
        <w:jc w:val="left"/>
        <w:rPr>
          <w:rFonts w:ascii="宋体" w:hAnsi="宋体"/>
          <w:bCs/>
          <w:szCs w:val="21"/>
        </w:rPr>
      </w:pPr>
      <w:r>
        <w:rPr>
          <w:rFonts w:hint="eastAsia" w:ascii="宋体" w:hAnsi="宋体"/>
          <w:bCs/>
          <w:szCs w:val="21"/>
        </w:rPr>
        <w:t>对报价的计算错误按以下原则修正：</w:t>
      </w:r>
    </w:p>
    <w:p>
      <w:pPr>
        <w:pStyle w:val="126"/>
        <w:ind w:firstLineChars="200"/>
        <w:jc w:val="left"/>
        <w:rPr>
          <w:rFonts w:ascii="宋体" w:hAnsi="宋体"/>
          <w:bCs/>
          <w:szCs w:val="21"/>
        </w:rPr>
      </w:pPr>
      <w:r>
        <w:rPr>
          <w:rFonts w:hint="eastAsia" w:ascii="宋体" w:hAnsi="宋体"/>
          <w:bCs/>
          <w:szCs w:val="21"/>
          <w:lang w:eastAsia="zh-CN"/>
        </w:rPr>
        <w:t>（1）</w:t>
      </w:r>
      <w:r>
        <w:rPr>
          <w:rFonts w:hint="eastAsia" w:ascii="宋体" w:hAnsi="宋体"/>
          <w:bCs/>
          <w:szCs w:val="21"/>
        </w:rPr>
        <w:t>响应文件中首轮报价表（报价表）内容与响应文件中相应内容不一致的，以首轮报价表（报价表）为准；</w:t>
      </w:r>
    </w:p>
    <w:p>
      <w:pPr>
        <w:pStyle w:val="126"/>
        <w:ind w:firstLineChars="200"/>
        <w:jc w:val="left"/>
        <w:rPr>
          <w:rFonts w:ascii="宋体" w:hAnsi="宋体"/>
          <w:bCs/>
          <w:szCs w:val="21"/>
        </w:rPr>
      </w:pPr>
      <w:r>
        <w:rPr>
          <w:rFonts w:hint="eastAsia" w:ascii="宋体" w:hAnsi="宋体"/>
          <w:bCs/>
          <w:szCs w:val="21"/>
          <w:lang w:eastAsia="zh-CN"/>
        </w:rPr>
        <w:t>（2）</w:t>
      </w:r>
      <w:r>
        <w:rPr>
          <w:rFonts w:hint="eastAsia" w:ascii="宋体" w:hAnsi="宋体"/>
          <w:bCs/>
          <w:szCs w:val="21"/>
        </w:rPr>
        <w:t>大写金额和小写金额不一致的，以大写金额为准；</w:t>
      </w:r>
    </w:p>
    <w:p>
      <w:pPr>
        <w:pStyle w:val="126"/>
        <w:ind w:firstLineChars="200"/>
        <w:jc w:val="left"/>
        <w:rPr>
          <w:rFonts w:ascii="宋体" w:hAnsi="宋体"/>
          <w:bCs/>
          <w:szCs w:val="21"/>
        </w:rPr>
      </w:pPr>
      <w:r>
        <w:rPr>
          <w:rFonts w:hint="eastAsia" w:ascii="宋体" w:hAnsi="宋体"/>
          <w:bCs/>
          <w:szCs w:val="21"/>
          <w:lang w:eastAsia="zh-CN"/>
        </w:rPr>
        <w:t>（3）</w:t>
      </w:r>
      <w:r>
        <w:rPr>
          <w:rFonts w:hint="eastAsia" w:ascii="宋体" w:hAnsi="宋体"/>
          <w:bCs/>
          <w:szCs w:val="21"/>
        </w:rPr>
        <w:t>单价金额小数点或者百分比有明显错位的，以首轮报价表的总价为准，并修改单价；</w:t>
      </w:r>
    </w:p>
    <w:p>
      <w:pPr>
        <w:pStyle w:val="126"/>
        <w:ind w:firstLineChars="200"/>
        <w:jc w:val="left"/>
        <w:rPr>
          <w:rFonts w:ascii="宋体" w:hAnsi="宋体"/>
          <w:bCs/>
          <w:szCs w:val="21"/>
          <w:lang w:eastAsia="zh-CN"/>
        </w:rPr>
      </w:pPr>
      <w:r>
        <w:rPr>
          <w:rFonts w:hint="eastAsia" w:ascii="宋体" w:hAnsi="宋体"/>
          <w:bCs/>
          <w:szCs w:val="21"/>
          <w:lang w:eastAsia="zh-CN"/>
        </w:rPr>
        <w:t>（4）</w:t>
      </w:r>
      <w:r>
        <w:rPr>
          <w:rFonts w:hint="eastAsia" w:ascii="宋体" w:hAnsi="宋体"/>
          <w:bCs/>
          <w:szCs w:val="21"/>
        </w:rPr>
        <w:t>总价金额与按单价汇总金额不一致的，以单价金额计算结果为准。但是单价金额计算结果超过预算价的，对其按无效响应处理</w:t>
      </w:r>
      <w:r>
        <w:rPr>
          <w:rFonts w:hint="eastAsia" w:ascii="宋体" w:hAnsi="宋体"/>
          <w:bCs/>
          <w:szCs w:val="21"/>
          <w:lang w:eastAsia="zh-CN"/>
        </w:rPr>
        <w:t>。</w:t>
      </w:r>
    </w:p>
    <w:p>
      <w:pPr>
        <w:ind w:firstLine="420" w:firstLineChars="200"/>
        <w:jc w:val="left"/>
        <w:rPr>
          <w:rFonts w:ascii="宋体" w:hAnsi="宋体"/>
          <w:bCs/>
          <w:szCs w:val="21"/>
        </w:rPr>
      </w:pPr>
      <w:r>
        <w:rPr>
          <w:rFonts w:hint="eastAsia" w:ascii="宋体" w:hAnsi="宋体"/>
          <w:bCs/>
          <w:szCs w:val="21"/>
        </w:rPr>
        <w:t>注：</w:t>
      </w:r>
      <w:bookmarkStart w:id="44" w:name="_Hlk112011461"/>
      <w:r>
        <w:rPr>
          <w:rFonts w:hint="eastAsia" w:ascii="宋体" w:hAnsi="宋体"/>
          <w:bCs/>
          <w:szCs w:val="21"/>
        </w:rPr>
        <w:t>同时出现两种以上不一致的，按照前款规定的顺序进行价格澄清。供应商澄清后的价格加盖供应商公章，或法定代表人签字或盖章，或法定代表人授权委托人签字或盖章确认后产生约束力，但不得超出响应文件的范围或者改变响应文件的实质性内容，供应商不确认的，其响应无效</w:t>
      </w:r>
      <w:bookmarkEnd w:id="44"/>
      <w:r>
        <w:rPr>
          <w:rFonts w:hint="eastAsia" w:ascii="宋体" w:hAnsi="宋体"/>
          <w:bCs/>
          <w:szCs w:val="21"/>
        </w:rPr>
        <w:t>。</w:t>
      </w:r>
    </w:p>
    <w:p>
      <w:pPr>
        <w:pStyle w:val="3"/>
        <w:numPr>
          <w:ilvl w:val="0"/>
          <w:numId w:val="14"/>
        </w:numPr>
        <w:spacing w:before="120" w:after="120"/>
        <w:rPr>
          <w:rFonts w:ascii="宋体" w:hAnsi="宋体"/>
          <w:sz w:val="21"/>
          <w:szCs w:val="21"/>
        </w:rPr>
      </w:pPr>
      <w:bookmarkStart w:id="45" w:name="_Toc104040698"/>
      <w:r>
        <w:rPr>
          <w:rFonts w:hint="eastAsia" w:ascii="宋体" w:hAnsi="宋体"/>
          <w:sz w:val="21"/>
          <w:szCs w:val="21"/>
        </w:rPr>
        <w:t>政府采购政策落实</w:t>
      </w:r>
      <w:bookmarkEnd w:id="45"/>
      <w:r>
        <w:rPr>
          <w:rFonts w:hint="eastAsia" w:ascii="宋体" w:hAnsi="宋体"/>
          <w:sz w:val="21"/>
          <w:szCs w:val="21"/>
          <w:lang w:eastAsia="zh-CN"/>
        </w:rPr>
        <w:t>（</w:t>
      </w:r>
      <w:r>
        <w:rPr>
          <w:rFonts w:hint="eastAsia" w:ascii="宋体" w:hAnsi="宋体"/>
          <w:sz w:val="21"/>
          <w:szCs w:val="21"/>
          <w:lang w:val="en-US" w:eastAsia="zh-CN"/>
        </w:rPr>
        <w:t>若有）</w:t>
      </w:r>
    </w:p>
    <w:p>
      <w:pPr>
        <w:pStyle w:val="126"/>
        <w:numPr>
          <w:ilvl w:val="1"/>
          <w:numId w:val="16"/>
        </w:numPr>
        <w:ind w:left="0" w:firstLine="0"/>
        <w:jc w:val="left"/>
        <w:outlineLvl w:val="2"/>
        <w:rPr>
          <w:rFonts w:ascii="宋体" w:hAnsi="宋体"/>
          <w:b/>
          <w:szCs w:val="21"/>
        </w:rPr>
      </w:pPr>
      <w:r>
        <w:rPr>
          <w:rFonts w:hint="eastAsia" w:ascii="宋体" w:hAnsi="宋体"/>
          <w:b/>
          <w:szCs w:val="21"/>
        </w:rPr>
        <w:t>节能、环境要求</w:t>
      </w:r>
    </w:p>
    <w:p>
      <w:pPr>
        <w:ind w:firstLine="420" w:firstLineChars="200"/>
        <w:jc w:val="left"/>
        <w:rPr>
          <w:rFonts w:ascii="宋体" w:hAnsi="宋体"/>
          <w:bCs/>
          <w:szCs w:val="21"/>
        </w:rPr>
      </w:pPr>
      <w:r>
        <w:rPr>
          <w:rFonts w:hint="eastAsia" w:ascii="宋体" w:hAnsi="宋体"/>
          <w:bCs/>
          <w:szCs w:val="21"/>
        </w:rPr>
        <w:t>采购的产品属于品目清单范围的，将依据国家确定的认证机构出具的、处于有效期之内的节能产品、环境标志产品认证证书，对获得证书的产品实施政府优先采购或强制采购，具体按照本磋商文件相关要求执行。</w:t>
      </w:r>
    </w:p>
    <w:p>
      <w:pPr>
        <w:ind w:firstLine="420" w:firstLineChars="200"/>
        <w:jc w:val="left"/>
        <w:rPr>
          <w:rFonts w:ascii="宋体" w:hAnsi="宋体"/>
          <w:bCs/>
          <w:szCs w:val="21"/>
        </w:rPr>
      </w:pPr>
      <w:r>
        <w:rPr>
          <w:rFonts w:hint="eastAsia" w:ascii="宋体" w:hAnsi="宋体"/>
          <w:bCs/>
          <w:szCs w:val="21"/>
        </w:rPr>
        <w:t>相关认证机构和获证产品信息以市场监管总局组织建立的节能产品、环境标志产品认证结果信息发布平台公布为准。</w:t>
      </w:r>
    </w:p>
    <w:p>
      <w:pPr>
        <w:pStyle w:val="126"/>
        <w:numPr>
          <w:ilvl w:val="1"/>
          <w:numId w:val="16"/>
        </w:numPr>
        <w:ind w:left="0" w:firstLine="0"/>
        <w:jc w:val="left"/>
        <w:outlineLvl w:val="2"/>
        <w:rPr>
          <w:rFonts w:ascii="宋体" w:hAnsi="宋体"/>
          <w:b/>
          <w:szCs w:val="21"/>
        </w:rPr>
      </w:pPr>
      <w:r>
        <w:rPr>
          <w:rFonts w:hint="eastAsia" w:ascii="宋体" w:hAnsi="宋体"/>
          <w:b/>
          <w:szCs w:val="21"/>
        </w:rPr>
        <w:t>对小型、微型企业、监狱企业或残疾人福利性单位给予价格扣除</w:t>
      </w:r>
    </w:p>
    <w:p>
      <w:pPr>
        <w:ind w:firstLine="420" w:firstLineChars="200"/>
        <w:jc w:val="left"/>
        <w:rPr>
          <w:rFonts w:ascii="宋体" w:hAnsi="宋体"/>
          <w:bCs/>
          <w:szCs w:val="21"/>
        </w:rPr>
      </w:pPr>
      <w:r>
        <w:rPr>
          <w:rFonts w:hint="eastAsia" w:ascii="宋体" w:hAnsi="宋体"/>
          <w:bCs/>
          <w:szCs w:val="21"/>
        </w:rPr>
        <w:t>参照《政府采购促进中小企业发展管理办法》、《支持监狱企业发展有关问题的通知》和《财政部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126"/>
        <w:numPr>
          <w:ilvl w:val="1"/>
          <w:numId w:val="16"/>
        </w:numPr>
        <w:ind w:left="0" w:firstLine="0"/>
        <w:jc w:val="left"/>
        <w:outlineLvl w:val="2"/>
        <w:rPr>
          <w:rFonts w:ascii="宋体" w:hAnsi="宋体"/>
          <w:b/>
          <w:szCs w:val="21"/>
        </w:rPr>
      </w:pPr>
      <w:r>
        <w:rPr>
          <w:rFonts w:hint="eastAsia" w:ascii="宋体" w:hAnsi="宋体"/>
          <w:b/>
          <w:szCs w:val="21"/>
        </w:rPr>
        <w:t>价格扣除相关要求</w:t>
      </w:r>
    </w:p>
    <w:tbl>
      <w:tblPr>
        <w:tblStyle w:val="4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450"/>
        <w:gridCol w:w="2145"/>
        <w:gridCol w:w="1248"/>
        <w:gridCol w:w="3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796" w:type="dxa"/>
            <w:vAlign w:val="center"/>
          </w:tcPr>
          <w:p>
            <w:pPr>
              <w:pStyle w:val="19"/>
              <w:spacing w:line="240" w:lineRule="auto"/>
              <w:jc w:val="center"/>
              <w:rPr>
                <w:rFonts w:ascii="宋体" w:hAnsi="宋体"/>
                <w:szCs w:val="21"/>
              </w:rPr>
            </w:pPr>
            <w:r>
              <w:rPr>
                <w:rFonts w:hint="eastAsia" w:ascii="宋体" w:hAnsi="宋体"/>
                <w:b/>
                <w:szCs w:val="21"/>
              </w:rPr>
              <w:t>序号</w:t>
            </w:r>
          </w:p>
        </w:tc>
        <w:tc>
          <w:tcPr>
            <w:tcW w:w="1450" w:type="dxa"/>
            <w:vAlign w:val="center"/>
          </w:tcPr>
          <w:p>
            <w:pPr>
              <w:pStyle w:val="19"/>
              <w:spacing w:line="240" w:lineRule="auto"/>
              <w:jc w:val="center"/>
              <w:rPr>
                <w:rFonts w:ascii="宋体" w:hAnsi="宋体"/>
                <w:szCs w:val="21"/>
              </w:rPr>
            </w:pPr>
            <w:r>
              <w:rPr>
                <w:rFonts w:hint="eastAsia" w:ascii="宋体" w:hAnsi="宋体"/>
                <w:b/>
                <w:szCs w:val="21"/>
              </w:rPr>
              <w:t>情形</w:t>
            </w:r>
          </w:p>
        </w:tc>
        <w:tc>
          <w:tcPr>
            <w:tcW w:w="2145" w:type="dxa"/>
            <w:vAlign w:val="center"/>
          </w:tcPr>
          <w:p>
            <w:pPr>
              <w:pStyle w:val="19"/>
              <w:spacing w:line="240" w:lineRule="auto"/>
              <w:jc w:val="center"/>
              <w:rPr>
                <w:rFonts w:ascii="宋体" w:hAnsi="宋体"/>
                <w:szCs w:val="21"/>
              </w:rPr>
            </w:pPr>
            <w:r>
              <w:rPr>
                <w:rFonts w:hint="eastAsia" w:ascii="宋体" w:hAnsi="宋体"/>
                <w:b/>
                <w:szCs w:val="21"/>
              </w:rPr>
              <w:t>适用对象</w:t>
            </w:r>
          </w:p>
        </w:tc>
        <w:tc>
          <w:tcPr>
            <w:tcW w:w="1248" w:type="dxa"/>
            <w:vAlign w:val="center"/>
          </w:tcPr>
          <w:p>
            <w:pPr>
              <w:pStyle w:val="19"/>
              <w:spacing w:line="240" w:lineRule="auto"/>
              <w:jc w:val="center"/>
              <w:rPr>
                <w:rFonts w:ascii="宋体" w:hAnsi="宋体"/>
                <w:szCs w:val="21"/>
              </w:rPr>
            </w:pPr>
            <w:r>
              <w:rPr>
                <w:rFonts w:hint="eastAsia" w:ascii="宋体" w:hAnsi="宋体"/>
                <w:b/>
                <w:szCs w:val="21"/>
              </w:rPr>
              <w:t>价格扣除比例</w:t>
            </w:r>
          </w:p>
        </w:tc>
        <w:tc>
          <w:tcPr>
            <w:tcW w:w="3603" w:type="dxa"/>
            <w:vAlign w:val="center"/>
          </w:tcPr>
          <w:p>
            <w:pPr>
              <w:pStyle w:val="19"/>
              <w:spacing w:line="240" w:lineRule="auto"/>
              <w:jc w:val="center"/>
              <w:rPr>
                <w:rFonts w:ascii="宋体" w:hAnsi="宋体"/>
                <w:szCs w:val="21"/>
              </w:rPr>
            </w:pPr>
            <w:r>
              <w:rPr>
                <w:rFonts w:hint="eastAsia" w:ascii="宋体" w:hAnsi="宋体"/>
                <w:b/>
                <w:szCs w:val="21"/>
              </w:rPr>
              <w:t>计算公式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2" w:type="dxa"/>
            <w:gridSpan w:val="5"/>
            <w:vAlign w:val="center"/>
          </w:tcPr>
          <w:p>
            <w:pPr>
              <w:pStyle w:val="19"/>
              <w:spacing w:line="240" w:lineRule="auto"/>
              <w:rPr>
                <w:rFonts w:ascii="宋体" w:hAnsi="宋体"/>
                <w:szCs w:val="21"/>
              </w:rPr>
            </w:pPr>
            <w:r>
              <w:rPr>
                <w:rFonts w:hint="eastAsia" w:ascii="宋体" w:hAnsi="宋体"/>
                <w:szCs w:val="21"/>
              </w:rPr>
              <w:t xml:space="preserve">注：（1）上述评标价仅用于计算价格评分，成交金额以实际响应价为准。 </w:t>
            </w:r>
          </w:p>
          <w:p>
            <w:pPr>
              <w:pStyle w:val="19"/>
              <w:spacing w:line="240" w:lineRule="auto"/>
              <w:ind w:firstLine="420" w:firstLineChars="200"/>
              <w:rPr>
                <w:rFonts w:ascii="宋体" w:hAnsi="宋体"/>
                <w:szCs w:val="21"/>
              </w:rPr>
            </w:pPr>
            <w:r>
              <w:rPr>
                <w:rFonts w:hint="eastAsia" w:ascii="宋体" w:hAnsi="宋体"/>
                <w:szCs w:val="21"/>
              </w:rPr>
              <w:t>（2）组成联合体的大中型企业和其他自然人、法人或者其他组织、与小型、微型企业之间不得存在投资关系。</w:t>
            </w:r>
          </w:p>
        </w:tc>
      </w:tr>
    </w:tbl>
    <w:p>
      <w:pPr>
        <w:pStyle w:val="19"/>
        <w:ind w:firstLine="420" w:firstLineChars="200"/>
        <w:rPr>
          <w:rFonts w:ascii="宋体" w:hAnsi="宋体"/>
          <w:szCs w:val="21"/>
        </w:rPr>
      </w:pPr>
      <w:r>
        <w:rPr>
          <w:rFonts w:hint="eastAsia" w:ascii="宋体" w:hAnsi="宋体"/>
          <w:szCs w:val="21"/>
        </w:rPr>
        <w:t>（1）所称小型和微型企业应当符合以下条件：</w:t>
      </w:r>
    </w:p>
    <w:p>
      <w:pPr>
        <w:pStyle w:val="19"/>
        <w:ind w:firstLine="420" w:firstLineChars="200"/>
        <w:rPr>
          <w:rFonts w:ascii="宋体" w:hAnsi="宋体"/>
          <w:szCs w:val="21"/>
        </w:rPr>
      </w:pPr>
      <w:r>
        <w:rPr>
          <w:rFonts w:hint="eastAsia" w:ascii="宋体" w:hAnsi="宋体"/>
          <w:szCs w:val="21"/>
        </w:rPr>
        <w:t>在中华人民共和国境内依法设立，依据国务院批准的中小企业划分标准确定的小型企业和微型企业，但与大企业的负责人为同一人，或者与大企业存在直接控股、管理关系的除外。符合中小企业划分标准的个体工商户，在采购活动中视同中小企业。提供本企业制造的货物或者提供其他小型或微型企业制造的货物。</w:t>
      </w:r>
    </w:p>
    <w:p>
      <w:pPr>
        <w:pStyle w:val="19"/>
        <w:ind w:firstLine="420" w:firstLineChars="200"/>
        <w:rPr>
          <w:rFonts w:ascii="宋体" w:hAnsi="宋体"/>
          <w:szCs w:val="21"/>
        </w:rPr>
      </w:pPr>
      <w:r>
        <w:rPr>
          <w:rFonts w:hint="eastAsia" w:ascii="宋体" w:hAnsi="宋体"/>
          <w:szCs w:val="21"/>
        </w:rPr>
        <w:t>符合中小企业划分标准的个体工商户，在采购活动中视同中小企业。</w:t>
      </w:r>
    </w:p>
    <w:p>
      <w:pPr>
        <w:pStyle w:val="19"/>
        <w:ind w:firstLine="420" w:firstLineChars="200"/>
        <w:rPr>
          <w:rFonts w:ascii="宋体" w:hAnsi="宋体"/>
          <w:szCs w:val="21"/>
        </w:rPr>
      </w:pPr>
      <w:r>
        <w:rPr>
          <w:rFonts w:hint="eastAsia" w:ascii="宋体" w:hAnsi="宋体"/>
          <w:szCs w:val="21"/>
        </w:rPr>
        <w:t>提供本企业（属于小微企业）制造的货物或者提供其他小型或微型企业制造的货物/提供本企业（属于小微企业）承接的服务。</w:t>
      </w:r>
    </w:p>
    <w:p>
      <w:pPr>
        <w:pStyle w:val="19"/>
        <w:ind w:firstLine="420" w:firstLineChars="200"/>
        <w:rPr>
          <w:rFonts w:ascii="宋体" w:hAnsi="宋体"/>
          <w:szCs w:val="21"/>
        </w:rPr>
      </w:pPr>
      <w:r>
        <w:rPr>
          <w:rFonts w:hint="eastAsia" w:ascii="宋体" w:hAnsi="宋体"/>
          <w:szCs w:val="21"/>
        </w:rPr>
        <w:t>（2）符合中小企业扶持政策的供应商应填写《中小企业声明函》；监狱企业须供应商提供由监狱管理局、戒毒管理局（含新疆生产建设兵团）出具的属于监狱企业的证明文件；残疾人福利性单位应填写《残疾人福利性单位声明函》，否则不认定价格扣除。</w:t>
      </w:r>
    </w:p>
    <w:p>
      <w:pPr>
        <w:pStyle w:val="19"/>
        <w:ind w:firstLine="420" w:firstLineChars="200"/>
        <w:rPr>
          <w:rFonts w:ascii="宋体" w:hAnsi="宋体"/>
          <w:szCs w:val="21"/>
        </w:rPr>
      </w:pPr>
      <w:r>
        <w:rPr>
          <w:rFonts w:hint="eastAsia" w:ascii="宋体" w:hAnsi="宋体"/>
          <w:szCs w:val="21"/>
        </w:rPr>
        <w:t>说明：供应商应当对其出具的《中小企业声明函》真实性负责，供应商出具的《中小企业声明函》内容不实的，属于提供虚假材料谋取成交。</w:t>
      </w:r>
    </w:p>
    <w:p>
      <w:pPr>
        <w:pStyle w:val="19"/>
        <w:ind w:firstLine="420" w:firstLineChars="200"/>
        <w:rPr>
          <w:rFonts w:ascii="宋体" w:hAnsi="宋体"/>
          <w:szCs w:val="21"/>
        </w:rPr>
      </w:pPr>
      <w:r>
        <w:rPr>
          <w:rFonts w:hint="eastAsia" w:ascii="宋体" w:hAnsi="宋体"/>
          <w:szCs w:val="21"/>
        </w:rPr>
        <w:t>（3）联合体各方均为小型、微型企业的，各方均应提供《中小微企业声明函》；中小微企业作为联合体一方参与政府采购活动，且联合体协议书中约定，小型、微型企业的协议合同金额占到联合体协议合同总金额30%以上的，应附中小微企业的《中小微企业声明函》。</w:t>
      </w:r>
    </w:p>
    <w:p>
      <w:pPr>
        <w:pStyle w:val="3"/>
        <w:numPr>
          <w:ilvl w:val="0"/>
          <w:numId w:val="14"/>
        </w:numPr>
        <w:spacing w:before="120" w:after="120"/>
        <w:rPr>
          <w:rFonts w:ascii="宋体" w:hAnsi="宋体"/>
          <w:sz w:val="21"/>
          <w:szCs w:val="21"/>
        </w:rPr>
      </w:pPr>
      <w:bookmarkStart w:id="46" w:name="_Toc104040699"/>
      <w:r>
        <w:rPr>
          <w:rFonts w:hint="eastAsia" w:ascii="宋体" w:hAnsi="宋体"/>
          <w:sz w:val="21"/>
          <w:szCs w:val="21"/>
        </w:rPr>
        <w:t>评审程序</w:t>
      </w:r>
      <w:bookmarkEnd w:id="46"/>
    </w:p>
    <w:p>
      <w:pPr>
        <w:pStyle w:val="126"/>
        <w:numPr>
          <w:ilvl w:val="0"/>
          <w:numId w:val="17"/>
        </w:numPr>
        <w:jc w:val="left"/>
        <w:outlineLvl w:val="2"/>
        <w:rPr>
          <w:rFonts w:ascii="宋体" w:hAnsi="宋体"/>
          <w:b/>
          <w:szCs w:val="21"/>
        </w:rPr>
      </w:pPr>
      <w:r>
        <w:rPr>
          <w:rFonts w:hint="eastAsia" w:ascii="宋体" w:hAnsi="宋体"/>
          <w:b/>
          <w:szCs w:val="21"/>
        </w:rPr>
        <w:t>资格性审查和符合性审查</w:t>
      </w:r>
    </w:p>
    <w:p>
      <w:pPr>
        <w:pStyle w:val="19"/>
        <w:ind w:firstLine="420" w:firstLineChars="200"/>
        <w:rPr>
          <w:rFonts w:ascii="宋体" w:hAnsi="宋体"/>
          <w:szCs w:val="21"/>
        </w:rPr>
      </w:pPr>
      <w:r>
        <w:rPr>
          <w:rFonts w:hint="eastAsia" w:ascii="宋体" w:hAnsi="宋体"/>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pPr>
        <w:pStyle w:val="19"/>
        <w:ind w:firstLine="420" w:firstLineChars="200"/>
        <w:rPr>
          <w:rFonts w:ascii="宋体" w:hAnsi="宋体"/>
          <w:szCs w:val="21"/>
        </w:rPr>
      </w:pPr>
      <w:r>
        <w:rPr>
          <w:rFonts w:hint="eastAsia" w:ascii="宋体" w:hAnsi="宋体"/>
          <w:szCs w:val="21"/>
        </w:rPr>
        <w:t>磋商小组对各磋商供应商进行资格性和符合性审查过程中，对初步被认定为初审不合格或无效响应者应实行及时告知，由磋商小组组长或采购人代表将集体意见及时告知报价当事人。</w:t>
      </w:r>
    </w:p>
    <w:p>
      <w:pPr>
        <w:ind w:firstLine="422" w:firstLineChars="200"/>
        <w:jc w:val="left"/>
        <w:outlineLvl w:val="3"/>
        <w:rPr>
          <w:rFonts w:ascii="宋体" w:hAnsi="宋体" w:cs="Futura-Heavy"/>
          <w:b/>
          <w:bCs/>
          <w:kern w:val="0"/>
          <w:szCs w:val="21"/>
        </w:rPr>
      </w:pPr>
      <w:r>
        <w:rPr>
          <w:rFonts w:hint="eastAsia" w:ascii="宋体" w:hAnsi="宋体" w:cs="Futura-Heavy"/>
          <w:b/>
          <w:bCs/>
          <w:kern w:val="0"/>
          <w:szCs w:val="21"/>
        </w:rPr>
        <w:t>表一：资格性审查表</w:t>
      </w:r>
      <w:bookmarkEnd w:id="39"/>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2285"/>
        <w:gridCol w:w="6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 w:type="pct"/>
            <w:vAlign w:val="center"/>
          </w:tcPr>
          <w:p>
            <w:pPr>
              <w:snapToGrid w:val="0"/>
              <w:spacing w:before="120" w:beforeLines="50" w:after="120" w:afterLines="50" w:line="240" w:lineRule="auto"/>
              <w:jc w:val="center"/>
              <w:rPr>
                <w:rFonts w:ascii="宋体" w:hAnsi="宋体"/>
                <w:b/>
                <w:szCs w:val="21"/>
              </w:rPr>
            </w:pPr>
            <w:r>
              <w:rPr>
                <w:rFonts w:ascii="宋体" w:hAnsi="宋体"/>
                <w:b/>
                <w:szCs w:val="21"/>
              </w:rPr>
              <w:t>序号</w:t>
            </w:r>
          </w:p>
        </w:tc>
        <w:tc>
          <w:tcPr>
            <w:tcW w:w="4641" w:type="pct"/>
            <w:gridSpan w:val="2"/>
            <w:vAlign w:val="center"/>
          </w:tcPr>
          <w:p>
            <w:pPr>
              <w:snapToGrid w:val="0"/>
              <w:spacing w:before="120" w:beforeLines="50" w:after="120" w:afterLines="50" w:line="240" w:lineRule="auto"/>
              <w:jc w:val="center"/>
              <w:rPr>
                <w:rFonts w:ascii="宋体" w:hAnsi="宋体"/>
                <w:b/>
                <w:szCs w:val="21"/>
              </w:rPr>
            </w:pPr>
            <w:r>
              <w:rPr>
                <w:rFonts w:hint="eastAsia" w:ascii="宋体" w:hAnsi="宋体"/>
                <w:b/>
                <w:szCs w:val="21"/>
              </w:rPr>
              <w:t>资格审查内容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具有独立承担民事责任的能力</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在中华人民共和国境内注册的法人或其他组织或自然人，投标（响应）时提交有效的营业执照（或事业法人登记证或身份证等相关证明）复印件。分支机构投标的，须提供总公司和分公司营业执照复印件，总公司出具给分支机构的授权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具有良好的商业信誉和健全的财务会计制度</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lang w:eastAsia="zh-CN"/>
              </w:rPr>
            </w:pPr>
            <w:r>
              <w:rPr>
                <w:rFonts w:hint="eastAsia" w:ascii="宋体" w:hAnsi="宋体" w:eastAsia="宋体" w:cs="Times New Roman"/>
                <w:bCs/>
                <w:sz w:val="21"/>
                <w:szCs w:val="21"/>
                <w:lang w:eastAsia="zh-CN"/>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履行合同所必需的设备和专业技术能力</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lang w:eastAsia="zh-CN"/>
              </w:rPr>
            </w:pPr>
            <w:r>
              <w:rPr>
                <w:rFonts w:hint="eastAsia" w:ascii="宋体" w:hAnsi="宋体" w:eastAsia="宋体" w:cs="Times New Roman"/>
                <w:bCs/>
                <w:sz w:val="21"/>
                <w:szCs w:val="21"/>
                <w:lang w:eastAsia="zh-CN"/>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有依法缴纳税收和社会保障资金的良好记录</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lang w:eastAsia="zh-CN"/>
              </w:rPr>
            </w:pPr>
            <w:r>
              <w:rPr>
                <w:rFonts w:hint="eastAsia" w:ascii="宋体" w:hAnsi="宋体" w:eastAsia="宋体" w:cs="Times New Roman"/>
                <w:bCs/>
                <w:sz w:val="21"/>
                <w:szCs w:val="21"/>
                <w:lang w:eastAsia="zh-CN"/>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参加采购活动前3年内，在经营活动中没有重大违法记录</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lang w:eastAsia="zh-CN"/>
              </w:rPr>
              <w:t>提供《供应商资格信用承诺函》。（格式详见公告附件）</w:t>
            </w:r>
            <w:r>
              <w:rPr>
                <w:rFonts w:hint="eastAsia" w:ascii="宋体" w:hAnsi="宋体" w:eastAsia="宋体" w:cs="Times New Roman"/>
                <w:bCs/>
                <w:sz w:val="21"/>
                <w:szCs w:val="21"/>
              </w:rPr>
              <w:t>重大违法记录，是指供应商因违法经营受到刑事处罚或者责令停产停业、吊销许可证或者执照、较大数额罚款等行政处罚。（根据财库〔2023〕3号文，“较大数额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供应商符合法律、行政法规规定的其他条件</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lang w:eastAsia="zh-CN"/>
              </w:rPr>
            </w:pPr>
            <w:r>
              <w:rPr>
                <w:rFonts w:hint="eastAsia" w:ascii="宋体" w:hAnsi="宋体" w:eastAsia="宋体" w:cs="Times New Roman"/>
                <w:bCs/>
                <w:sz w:val="21"/>
                <w:szCs w:val="21"/>
              </w:rPr>
              <w:t>单位负责人为同一人或者存在直接控股、管理关系的不同供应商，不得同时参加本采购项目（包组）投标（响应）。为本项目提供整体设计、规范编制或者项目管理、监理、检测等服务的供应商，不得再参与本项目投标（响应）。</w:t>
            </w:r>
            <w:r>
              <w:rPr>
                <w:rFonts w:hint="eastAsia" w:ascii="宋体" w:hAnsi="宋体" w:eastAsia="宋体" w:cs="Times New Roman"/>
                <w:bCs/>
                <w:sz w:val="21"/>
                <w:szCs w:val="21"/>
                <w:lang w:eastAsia="zh-CN"/>
              </w:rPr>
              <w:t>提供《供应商资格信用承诺函》。（格式详见公告附件）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信用记录</w:t>
            </w:r>
          </w:p>
        </w:tc>
        <w:tc>
          <w:tcPr>
            <w:tcW w:w="3405"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供应商未被列入“信用中国”网站（www.creditchina.gov.cn）以下任意名单之一：①失信被执行人名单；②重大税收违法案件当事人名单（即“重大税收违法失信主体”）；③政府采购严重违法失信名单。同时，不处于中国政府采购网（www.ccgp.gov.cn）“政府采购严重违法失信行为信息记录”中的禁止参加政府采购活动期间。（以采购代理机构于响应文件提交截止时间当天在上述网站查询结果为准，如在上述网站查询结果均显示没有相关记录，视为没有上述不良信用记录；如相关失信记录已失效，供应商须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jc w:val="center"/>
        </w:trPr>
        <w:tc>
          <w:tcPr>
            <w:tcW w:w="358" w:type="pct"/>
            <w:vAlign w:val="center"/>
          </w:tcPr>
          <w:p>
            <w:pPr>
              <w:pStyle w:val="126"/>
              <w:numPr>
                <w:ilvl w:val="0"/>
                <w:numId w:val="18"/>
              </w:numPr>
              <w:snapToGrid w:val="0"/>
              <w:spacing w:before="120" w:beforeLines="50" w:after="120" w:afterLines="50" w:line="240" w:lineRule="auto"/>
              <w:ind w:left="0" w:firstLine="0"/>
              <w:jc w:val="center"/>
              <w:rPr>
                <w:rFonts w:ascii="宋体" w:hAnsi="宋体"/>
                <w:bCs/>
                <w:sz w:val="22"/>
                <w:szCs w:val="22"/>
              </w:rPr>
            </w:pPr>
          </w:p>
        </w:tc>
        <w:tc>
          <w:tcPr>
            <w:tcW w:w="1236" w:type="pct"/>
            <w:vAlign w:val="center"/>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联合体及转包要求</w:t>
            </w:r>
          </w:p>
        </w:tc>
        <w:tc>
          <w:tcPr>
            <w:tcW w:w="3405" w:type="pct"/>
          </w:tcPr>
          <w:p>
            <w:pPr>
              <w:snapToGrid w:val="0"/>
              <w:spacing w:before="120" w:beforeLines="50" w:after="120" w:afterLines="50" w:line="240" w:lineRule="auto"/>
              <w:rPr>
                <w:rFonts w:hint="eastAsia" w:ascii="宋体" w:hAnsi="宋体" w:eastAsia="宋体" w:cs="Times New Roman"/>
                <w:bCs/>
                <w:sz w:val="21"/>
                <w:szCs w:val="21"/>
              </w:rPr>
            </w:pPr>
            <w:r>
              <w:rPr>
                <w:rFonts w:hint="eastAsia" w:ascii="宋体" w:hAnsi="宋体" w:eastAsia="宋体" w:cs="Times New Roman"/>
                <w:bCs/>
                <w:sz w:val="21"/>
                <w:szCs w:val="21"/>
              </w:rPr>
              <w:t>本项目不接受联合体投标，不接受转包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000" w:type="pct"/>
            <w:gridSpan w:val="3"/>
            <w:vAlign w:val="center"/>
          </w:tcPr>
          <w:p>
            <w:pPr>
              <w:snapToGrid w:val="0"/>
              <w:spacing w:before="120" w:beforeLines="50" w:after="120" w:afterLines="50" w:line="240" w:lineRule="auto"/>
              <w:jc w:val="center"/>
              <w:rPr>
                <w:rFonts w:ascii="宋体" w:hAnsi="宋体"/>
                <w:bCs/>
                <w:szCs w:val="21"/>
              </w:rPr>
            </w:pPr>
            <w:r>
              <w:rPr>
                <w:rFonts w:hint="eastAsia" w:ascii="宋体" w:hAnsi="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填表说明：</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1.“通过”打“√”，“未通过”打“×”；</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2.在结论栏中填写“通过”或“未通过”；</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
                <w:szCs w:val="21"/>
              </w:rPr>
            </w:pPr>
            <w:r>
              <w:rPr>
                <w:rFonts w:hint="eastAsia" w:ascii="宋体" w:hAnsi="宋体"/>
                <w:bCs/>
                <w:szCs w:val="21"/>
              </w:rPr>
              <w:t>3.投标人有一个“未通过”，审查结论视为“未通过”。</w:t>
            </w:r>
          </w:p>
        </w:tc>
      </w:tr>
    </w:tbl>
    <w:p>
      <w:pPr>
        <w:jc w:val="left"/>
        <w:rPr>
          <w:rFonts w:ascii="宋体" w:hAnsi="宋体"/>
        </w:rPr>
      </w:pPr>
    </w:p>
    <w:p>
      <w:pPr>
        <w:ind w:firstLine="422" w:firstLineChars="200"/>
        <w:jc w:val="left"/>
        <w:outlineLvl w:val="3"/>
        <w:rPr>
          <w:rFonts w:ascii="宋体" w:hAnsi="宋体" w:cs="Futura-Heavy"/>
          <w:b/>
          <w:bCs/>
          <w:kern w:val="0"/>
          <w:szCs w:val="21"/>
        </w:rPr>
      </w:pPr>
      <w:r>
        <w:rPr>
          <w:rFonts w:hint="eastAsia" w:ascii="宋体" w:hAnsi="宋体" w:cs="Futura-Heavy"/>
          <w:b/>
          <w:bCs/>
          <w:kern w:val="0"/>
          <w:szCs w:val="21"/>
        </w:rPr>
        <w:t>表二：符合性审查表</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3270"/>
        <w:gridCol w:w="5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snapToGrid w:val="0"/>
              <w:spacing w:before="120" w:beforeLines="50" w:after="120" w:afterLines="50" w:line="240" w:lineRule="auto"/>
              <w:jc w:val="center"/>
              <w:rPr>
                <w:rFonts w:ascii="宋体" w:hAnsi="宋体"/>
                <w:b/>
                <w:szCs w:val="21"/>
              </w:rPr>
            </w:pPr>
            <w:r>
              <w:rPr>
                <w:rFonts w:ascii="宋体" w:hAnsi="宋体"/>
                <w:b/>
                <w:szCs w:val="21"/>
              </w:rPr>
              <w:t>序号</w:t>
            </w:r>
          </w:p>
        </w:tc>
        <w:tc>
          <w:tcPr>
            <w:tcW w:w="1769" w:type="pct"/>
            <w:vAlign w:val="center"/>
          </w:tcPr>
          <w:p>
            <w:pPr>
              <w:snapToGrid w:val="0"/>
              <w:spacing w:before="120" w:beforeLines="50" w:after="120" w:afterLines="50" w:line="240" w:lineRule="auto"/>
              <w:jc w:val="center"/>
              <w:rPr>
                <w:rFonts w:ascii="宋体" w:hAnsi="宋体"/>
                <w:b/>
                <w:szCs w:val="21"/>
              </w:rPr>
            </w:pPr>
            <w:r>
              <w:rPr>
                <w:rFonts w:hint="eastAsia" w:ascii="宋体" w:hAnsi="宋体"/>
                <w:b/>
                <w:szCs w:val="21"/>
              </w:rPr>
              <w:t>评审点要求概况</w:t>
            </w:r>
          </w:p>
        </w:tc>
        <w:tc>
          <w:tcPr>
            <w:tcW w:w="2868" w:type="pct"/>
            <w:vAlign w:val="center"/>
          </w:tcPr>
          <w:p>
            <w:pPr>
              <w:snapToGrid w:val="0"/>
              <w:spacing w:before="120" w:beforeLines="50" w:after="120" w:afterLines="50" w:line="240" w:lineRule="auto"/>
              <w:jc w:val="center"/>
              <w:rPr>
                <w:rFonts w:ascii="宋体" w:hAnsi="宋体"/>
                <w:b/>
                <w:szCs w:val="21"/>
              </w:rPr>
            </w:pPr>
            <w:r>
              <w:rPr>
                <w:rFonts w:hint="eastAsia" w:ascii="宋体" w:hAnsi="宋体"/>
                <w:b/>
                <w:szCs w:val="21"/>
              </w:rPr>
              <w:t>评审点具体描述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响应承诺函</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按采购文件要求提交响应承诺函，内容完整，无重大错漏，按对应格式文件签署和盖章。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有效期</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响应有效期符合采购文件要求。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报价</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响应报价</w:t>
            </w:r>
            <w:r>
              <w:rPr>
                <w:rFonts w:hint="eastAsia"/>
                <w:szCs w:val="21"/>
              </w:rPr>
              <w:t>是固定价且是唯一的，未超过项目预算金额或最高限价的</w:t>
            </w:r>
            <w:r>
              <w:rPr>
                <w:rFonts w:hint="eastAsia" w:ascii="宋体" w:hAnsi="宋体"/>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附加条件</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响应文件未含有采购人不能接受的附加条件。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“★”号条款（如有）</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“★”号条款满足磋商文件要求。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响应</w:t>
            </w:r>
            <w:r>
              <w:rPr>
                <w:rFonts w:ascii="宋体" w:hAnsi="宋体"/>
                <w:bCs/>
                <w:szCs w:val="21"/>
              </w:rPr>
              <w:t>文件</w:t>
            </w:r>
            <w:r>
              <w:rPr>
                <w:rFonts w:hint="eastAsia" w:ascii="宋体" w:hAnsi="宋体"/>
                <w:bCs/>
                <w:szCs w:val="21"/>
              </w:rPr>
              <w:t>签署或</w:t>
            </w:r>
            <w:r>
              <w:rPr>
                <w:rFonts w:ascii="宋体" w:hAnsi="宋体"/>
                <w:bCs/>
                <w:szCs w:val="21"/>
              </w:rPr>
              <w:t>盖章</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响应文件按照磋商文件要求签署或盖章。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61" w:type="pct"/>
            <w:vAlign w:val="center"/>
          </w:tcPr>
          <w:p>
            <w:pPr>
              <w:pStyle w:val="126"/>
              <w:numPr>
                <w:ilvl w:val="0"/>
                <w:numId w:val="19"/>
              </w:numPr>
              <w:spacing w:line="240" w:lineRule="auto"/>
              <w:ind w:left="0" w:firstLine="0"/>
              <w:jc w:val="center"/>
              <w:rPr>
                <w:rFonts w:ascii="宋体" w:hAnsi="宋体"/>
              </w:rPr>
            </w:pPr>
          </w:p>
        </w:tc>
        <w:tc>
          <w:tcPr>
            <w:tcW w:w="1769" w:type="pct"/>
            <w:vAlign w:val="center"/>
          </w:tcPr>
          <w:p>
            <w:pPr>
              <w:snapToGrid w:val="0"/>
              <w:spacing w:before="120" w:beforeLines="50" w:after="120" w:afterLines="50" w:line="240" w:lineRule="auto"/>
              <w:jc w:val="center"/>
              <w:rPr>
                <w:rFonts w:ascii="宋体" w:hAnsi="宋体"/>
                <w:bCs/>
                <w:szCs w:val="21"/>
              </w:rPr>
            </w:pPr>
            <w:r>
              <w:rPr>
                <w:rFonts w:hint="eastAsia" w:ascii="宋体" w:hAnsi="宋体"/>
                <w:bCs/>
                <w:szCs w:val="21"/>
              </w:rPr>
              <w:t>法律、法规和规章及磋商文件规定的其他无效情形</w:t>
            </w:r>
          </w:p>
        </w:tc>
        <w:tc>
          <w:tcPr>
            <w:tcW w:w="2868" w:type="pct"/>
            <w:vAlign w:val="center"/>
          </w:tcPr>
          <w:p>
            <w:pPr>
              <w:snapToGrid w:val="0"/>
              <w:spacing w:before="120" w:beforeLines="50" w:after="120" w:afterLines="50" w:line="240" w:lineRule="auto"/>
              <w:rPr>
                <w:rFonts w:ascii="宋体" w:hAnsi="宋体"/>
                <w:bCs/>
                <w:szCs w:val="21"/>
              </w:rPr>
            </w:pPr>
            <w:r>
              <w:rPr>
                <w:rFonts w:hint="eastAsia" w:ascii="宋体" w:hAnsi="宋体"/>
                <w:bCs/>
                <w:szCs w:val="21"/>
              </w:rPr>
              <w:t>响应文件中不存在有关法律、法规和规章及磋商文件规定的其他无效情形。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snapToGrid w:val="0"/>
              <w:spacing w:before="120" w:beforeLines="50" w:after="120" w:afterLines="50" w:line="240" w:lineRule="auto"/>
              <w:jc w:val="center"/>
              <w:rPr>
                <w:rFonts w:ascii="宋体" w:hAnsi="宋体"/>
                <w:b/>
                <w:szCs w:val="21"/>
              </w:rPr>
            </w:pPr>
            <w:r>
              <w:rPr>
                <w:rFonts w:hint="eastAsia" w:ascii="宋体" w:hAnsi="宋体"/>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5000" w:type="pct"/>
            <w:gridSpan w:val="3"/>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填表说明：</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1.“通过”打“√”，“未通过”打“×”；</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Cs/>
                <w:szCs w:val="21"/>
              </w:rPr>
            </w:pPr>
            <w:r>
              <w:rPr>
                <w:rFonts w:hint="eastAsia" w:ascii="宋体" w:hAnsi="宋体"/>
                <w:bCs/>
                <w:szCs w:val="21"/>
              </w:rPr>
              <w:t>2.在结论栏中填写“通过”或“未通过”；</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宋体" w:hAnsi="宋体"/>
                <w:b/>
                <w:szCs w:val="21"/>
              </w:rPr>
            </w:pPr>
            <w:r>
              <w:rPr>
                <w:rFonts w:hint="eastAsia" w:ascii="宋体" w:hAnsi="宋体"/>
                <w:bCs/>
                <w:szCs w:val="21"/>
              </w:rPr>
              <w:t>3.投标人有一个“未通过”，审查结论视为“未通过”。</w:t>
            </w:r>
          </w:p>
        </w:tc>
      </w:tr>
    </w:tbl>
    <w:p>
      <w:pPr>
        <w:pStyle w:val="19"/>
        <w:ind w:firstLine="420" w:firstLineChars="200"/>
        <w:rPr>
          <w:rFonts w:ascii="宋体" w:hAnsi="宋体"/>
          <w:szCs w:val="20"/>
        </w:rPr>
      </w:pPr>
      <w:bookmarkStart w:id="47" w:name="_Toc70528437"/>
      <w:bookmarkStart w:id="48" w:name="_Toc496088680"/>
      <w:bookmarkStart w:id="49" w:name="_Toc76397748"/>
      <w:bookmarkStart w:id="50" w:name="_Toc67046846"/>
      <w:bookmarkStart w:id="51" w:name="_Toc68789512"/>
      <w:bookmarkStart w:id="52" w:name="_Toc462677180"/>
      <w:bookmarkStart w:id="53" w:name="_Hlk45712320"/>
      <w:bookmarkStart w:id="54" w:name="_Toc276645572"/>
    </w:p>
    <w:p>
      <w:pPr>
        <w:pStyle w:val="126"/>
        <w:numPr>
          <w:ilvl w:val="0"/>
          <w:numId w:val="17"/>
        </w:numPr>
        <w:jc w:val="left"/>
        <w:outlineLvl w:val="2"/>
        <w:rPr>
          <w:rFonts w:ascii="宋体" w:hAnsi="宋体"/>
          <w:b/>
          <w:szCs w:val="21"/>
        </w:rPr>
      </w:pPr>
      <w:r>
        <w:rPr>
          <w:rFonts w:hint="eastAsia" w:ascii="宋体" w:hAnsi="宋体"/>
          <w:b/>
          <w:szCs w:val="21"/>
        </w:rPr>
        <w:t>响应文件澄清</w:t>
      </w:r>
    </w:p>
    <w:p>
      <w:pPr>
        <w:pStyle w:val="19"/>
        <w:ind w:firstLine="420" w:firstLineChars="200"/>
        <w:rPr>
          <w:rFonts w:ascii="宋体" w:hAnsi="宋体"/>
          <w:szCs w:val="20"/>
        </w:rPr>
      </w:pPr>
      <w:r>
        <w:rPr>
          <w:rFonts w:hint="eastAsia" w:ascii="宋体" w:hAnsi="宋体"/>
          <w:szCs w:val="20"/>
        </w:rPr>
        <w:t>2</w:t>
      </w:r>
      <w:r>
        <w:rPr>
          <w:rFonts w:ascii="宋体" w:hAnsi="宋体"/>
          <w:szCs w:val="20"/>
        </w:rPr>
        <w:t>.1</w:t>
      </w:r>
      <w:r>
        <w:rPr>
          <w:rFonts w:hint="eastAsia" w:ascii="宋体" w:hAnsi="宋体"/>
          <w:szCs w:val="20"/>
        </w:rPr>
        <w:t>对于响应文件中含义不明确、同类问题表述不一致或者有明显文字和计算错误的内容，磋商小组可在评审过程中发起澄清，要求供应商针对价格或内容做出必要的澄清、说明或补正。代理机构可根据开启环节记录的授权代表人联系方式发送短信提醒或电话告知，供应商需保持电话畅通。</w:t>
      </w:r>
    </w:p>
    <w:p>
      <w:pPr>
        <w:pStyle w:val="19"/>
        <w:ind w:firstLine="420" w:firstLineChars="200"/>
        <w:rPr>
          <w:rFonts w:ascii="宋体" w:hAnsi="宋体"/>
          <w:szCs w:val="20"/>
        </w:rPr>
      </w:pPr>
      <w:r>
        <w:rPr>
          <w:rFonts w:hint="eastAsia" w:ascii="宋体" w:hAnsi="宋体"/>
          <w:szCs w:val="20"/>
        </w:rPr>
        <w:t>供应商需在规定时间内完成澄清（响应），并加盖供应商公章，或法定代表人签字或盖章，或法定代表人授权委托人签字或盖章。</w:t>
      </w:r>
    </w:p>
    <w:p>
      <w:pPr>
        <w:pStyle w:val="19"/>
        <w:ind w:firstLine="420" w:firstLineChars="200"/>
        <w:rPr>
          <w:rFonts w:ascii="宋体" w:hAnsi="宋体"/>
          <w:szCs w:val="20"/>
        </w:rPr>
      </w:pPr>
      <w:r>
        <w:rPr>
          <w:rFonts w:hint="eastAsia" w:ascii="宋体" w:hAnsi="宋体"/>
          <w:szCs w:val="20"/>
        </w:rPr>
        <w:t>若因供应商联系方式错误未接收短信、未接听电话或超时未进行澄清（响应）造成的不利后果由供应商自行承担。供应商的澄清、说明或者补正不得超出响应文件的范围或者改变响应文件的实质性内容。</w:t>
      </w:r>
    </w:p>
    <w:p>
      <w:pPr>
        <w:pStyle w:val="19"/>
        <w:ind w:firstLine="420" w:firstLineChars="200"/>
        <w:rPr>
          <w:rFonts w:ascii="宋体" w:hAnsi="宋体"/>
          <w:szCs w:val="20"/>
        </w:rPr>
      </w:pPr>
      <w:r>
        <w:rPr>
          <w:rFonts w:hint="eastAsia" w:ascii="宋体" w:hAnsi="宋体"/>
          <w:szCs w:val="20"/>
        </w:rPr>
        <w:t>2</w:t>
      </w:r>
      <w:r>
        <w:rPr>
          <w:rFonts w:ascii="宋体" w:hAnsi="宋体"/>
          <w:szCs w:val="20"/>
        </w:rPr>
        <w:t>.2</w:t>
      </w:r>
      <w:r>
        <w:rPr>
          <w:rFonts w:hint="eastAsia" w:ascii="宋体" w:hAnsi="宋体"/>
          <w:szCs w:val="20"/>
        </w:rPr>
        <w:t>磋商小组不接受供应商主动提出的澄清、说明或补正。</w:t>
      </w:r>
    </w:p>
    <w:p>
      <w:pPr>
        <w:pStyle w:val="19"/>
        <w:ind w:firstLine="420" w:firstLineChars="200"/>
        <w:rPr>
          <w:rFonts w:ascii="宋体" w:hAnsi="宋体"/>
          <w:szCs w:val="20"/>
        </w:rPr>
      </w:pPr>
      <w:r>
        <w:rPr>
          <w:rFonts w:ascii="宋体" w:hAnsi="宋体"/>
          <w:szCs w:val="20"/>
        </w:rPr>
        <w:t>2.3</w:t>
      </w:r>
      <w:r>
        <w:rPr>
          <w:rFonts w:hint="eastAsia" w:ascii="宋体" w:hAnsi="宋体"/>
          <w:szCs w:val="20"/>
        </w:rPr>
        <w:t>磋商小组对供应商提交的澄清、说明或补正有疑问的，可以要求供应商进一步澄清、说明或补正。</w:t>
      </w:r>
    </w:p>
    <w:p>
      <w:pPr>
        <w:pStyle w:val="126"/>
        <w:numPr>
          <w:ilvl w:val="0"/>
          <w:numId w:val="17"/>
        </w:numPr>
        <w:jc w:val="left"/>
        <w:outlineLvl w:val="2"/>
        <w:rPr>
          <w:rFonts w:ascii="宋体" w:hAnsi="宋体"/>
          <w:b/>
          <w:szCs w:val="21"/>
        </w:rPr>
      </w:pPr>
      <w:r>
        <w:rPr>
          <w:rFonts w:hint="eastAsia" w:ascii="宋体" w:hAnsi="宋体"/>
          <w:b/>
          <w:szCs w:val="21"/>
        </w:rPr>
        <w:t>磋商</w:t>
      </w:r>
    </w:p>
    <w:p>
      <w:pPr>
        <w:pStyle w:val="19"/>
        <w:ind w:firstLine="420" w:firstLineChars="200"/>
        <w:rPr>
          <w:rFonts w:ascii="宋体" w:hAnsi="宋体"/>
          <w:szCs w:val="20"/>
        </w:rPr>
      </w:pPr>
      <w:r>
        <w:rPr>
          <w:rFonts w:hint="eastAsia" w:ascii="宋体" w:hAnsi="宋体"/>
          <w:szCs w:val="20"/>
        </w:rPr>
        <w:t>3</w:t>
      </w:r>
      <w:r>
        <w:rPr>
          <w:rFonts w:ascii="宋体" w:hAnsi="宋体"/>
          <w:szCs w:val="20"/>
        </w:rPr>
        <w:t>.1</w:t>
      </w:r>
      <w:r>
        <w:rPr>
          <w:rFonts w:hint="eastAsia" w:ascii="宋体" w:hAnsi="宋体"/>
          <w:szCs w:val="20"/>
        </w:rPr>
        <w:t>磋商小组所有成员应当集中与单一供应商分别进行磋商，并给予所有参加磋商的供应商平等的磋商机会。</w:t>
      </w:r>
    </w:p>
    <w:p>
      <w:pPr>
        <w:pStyle w:val="19"/>
        <w:ind w:firstLine="420" w:firstLineChars="200"/>
        <w:rPr>
          <w:rFonts w:ascii="宋体" w:hAnsi="宋体"/>
          <w:szCs w:val="20"/>
        </w:rPr>
      </w:pPr>
      <w:r>
        <w:rPr>
          <w:rFonts w:ascii="宋体" w:hAnsi="宋体"/>
          <w:szCs w:val="20"/>
        </w:rPr>
        <w:t>3.2</w:t>
      </w:r>
      <w:r>
        <w:rPr>
          <w:rFonts w:hint="eastAsia" w:ascii="宋体" w:hAnsi="宋体"/>
          <w:szCs w:val="20"/>
        </w:rPr>
        <w:t>在磋商过程中，磋商小组可以根据磋商文件和磋商情况实质性变动采购需求中的技术、服务要求以及合同草案条款，但不得变动磋商文件中的其他内容。实质性变动的内容，须经采购人代表确认。</w:t>
      </w:r>
    </w:p>
    <w:p>
      <w:pPr>
        <w:pStyle w:val="19"/>
        <w:ind w:firstLine="420" w:firstLineChars="200"/>
        <w:rPr>
          <w:rFonts w:ascii="宋体" w:hAnsi="宋体"/>
          <w:szCs w:val="20"/>
        </w:rPr>
      </w:pPr>
      <w:r>
        <w:rPr>
          <w:rFonts w:hint="eastAsia" w:ascii="宋体" w:hAnsi="宋体"/>
          <w:szCs w:val="20"/>
        </w:rPr>
        <w:t>3</w:t>
      </w:r>
      <w:r>
        <w:rPr>
          <w:rFonts w:ascii="宋体" w:hAnsi="宋体"/>
          <w:szCs w:val="20"/>
        </w:rPr>
        <w:t>.3</w:t>
      </w:r>
      <w:r>
        <w:rPr>
          <w:rFonts w:hint="eastAsia" w:ascii="宋体" w:hAnsi="宋体"/>
          <w:szCs w:val="20"/>
        </w:rPr>
        <w:t>对磋商文件作出的实质性变动是磋商文件的有效组成部分，磋商小组应当及时、同时通知所有参加磋商的供应商。</w:t>
      </w:r>
    </w:p>
    <w:p>
      <w:pPr>
        <w:pStyle w:val="19"/>
        <w:ind w:firstLine="420" w:firstLineChars="200"/>
        <w:rPr>
          <w:rFonts w:ascii="宋体" w:hAnsi="宋体"/>
          <w:szCs w:val="20"/>
        </w:rPr>
      </w:pPr>
      <w:r>
        <w:rPr>
          <w:rFonts w:ascii="宋体" w:hAnsi="宋体"/>
          <w:szCs w:val="20"/>
        </w:rPr>
        <w:t>3.4</w:t>
      </w:r>
      <w:r>
        <w:rPr>
          <w:rFonts w:hint="eastAsia" w:ascii="宋体" w:hAnsi="宋体"/>
          <w:szCs w:val="20"/>
        </w:rPr>
        <w:t>供应商应当按照磋商文件的变动情况和磋商小组的要求进行最终报价或重新提交响应文件，并由其法定代表人或授权代表签字(或盖私章)或者加盖公章。供应商为自然人的，应当由本人签字并附身份证明。</w:t>
      </w:r>
    </w:p>
    <w:p>
      <w:pPr>
        <w:pStyle w:val="126"/>
        <w:numPr>
          <w:ilvl w:val="0"/>
          <w:numId w:val="17"/>
        </w:numPr>
        <w:jc w:val="left"/>
        <w:outlineLvl w:val="2"/>
        <w:rPr>
          <w:rFonts w:ascii="宋体" w:hAnsi="宋体"/>
          <w:b/>
          <w:szCs w:val="21"/>
        </w:rPr>
      </w:pPr>
      <w:r>
        <w:rPr>
          <w:rFonts w:hint="eastAsia" w:ascii="宋体" w:hAnsi="宋体"/>
          <w:b/>
          <w:szCs w:val="21"/>
        </w:rPr>
        <w:t>最后报价</w:t>
      </w:r>
    </w:p>
    <w:p>
      <w:pPr>
        <w:pStyle w:val="19"/>
        <w:ind w:firstLine="420" w:firstLineChars="200"/>
        <w:rPr>
          <w:rFonts w:ascii="宋体" w:hAnsi="宋体"/>
          <w:szCs w:val="20"/>
        </w:rPr>
      </w:pPr>
      <w:r>
        <w:rPr>
          <w:rFonts w:hint="eastAsia" w:ascii="宋体" w:hAnsi="宋体"/>
          <w:szCs w:val="20"/>
        </w:rPr>
        <w:t>4</w:t>
      </w:r>
      <w:r>
        <w:rPr>
          <w:rFonts w:ascii="宋体" w:hAnsi="宋体"/>
          <w:szCs w:val="20"/>
        </w:rPr>
        <w:t>.1</w:t>
      </w:r>
      <w:r>
        <w:rPr>
          <w:rFonts w:hint="eastAsia" w:ascii="宋体" w:hAnsi="宋体"/>
          <w:szCs w:val="20"/>
        </w:rPr>
        <w:t>磋商结束后，磋商小组应当要求所有实质性响应的供应商在规定时间内提交最后报价。最后报价是供应商响应文件的有效组成部分。</w:t>
      </w:r>
    </w:p>
    <w:p>
      <w:pPr>
        <w:pStyle w:val="19"/>
        <w:ind w:firstLine="420" w:firstLineChars="200"/>
        <w:rPr>
          <w:rFonts w:ascii="宋体" w:hAnsi="宋体"/>
          <w:szCs w:val="20"/>
        </w:rPr>
      </w:pPr>
      <w:r>
        <w:rPr>
          <w:rFonts w:hint="eastAsia" w:ascii="宋体" w:hAnsi="宋体"/>
          <w:szCs w:val="20"/>
        </w:rPr>
        <w:t>4</w:t>
      </w:r>
      <w:r>
        <w:rPr>
          <w:rFonts w:ascii="宋体" w:hAnsi="宋体"/>
          <w:szCs w:val="20"/>
        </w:rPr>
        <w:t>.2</w:t>
      </w:r>
      <w:r>
        <w:rPr>
          <w:rFonts w:hint="eastAsia" w:ascii="宋体" w:hAnsi="宋体"/>
          <w:szCs w:val="20"/>
        </w:rPr>
        <w:t>已提交响应文件的供应商，在提交最后报价之前，可以根据磋商情况退出磋商。</w:t>
      </w:r>
    </w:p>
    <w:p>
      <w:pPr>
        <w:pStyle w:val="19"/>
        <w:ind w:firstLine="420" w:firstLineChars="200"/>
        <w:rPr>
          <w:rFonts w:ascii="宋体" w:hAnsi="宋体"/>
          <w:szCs w:val="20"/>
        </w:rPr>
      </w:pPr>
      <w:r>
        <w:rPr>
          <w:rFonts w:ascii="宋体" w:hAnsi="宋体"/>
          <w:szCs w:val="20"/>
        </w:rPr>
        <w:t>4.3</w:t>
      </w:r>
      <w:r>
        <w:rPr>
          <w:rFonts w:hint="eastAsia" w:ascii="宋体" w:hAnsi="宋体"/>
          <w:szCs w:val="20"/>
        </w:rPr>
        <w:t>除法规规定的特殊性情形外，提交最后报价的供应商不得少于3家。</w:t>
      </w:r>
    </w:p>
    <w:p>
      <w:pPr>
        <w:pStyle w:val="126"/>
        <w:numPr>
          <w:ilvl w:val="0"/>
          <w:numId w:val="17"/>
        </w:numPr>
        <w:jc w:val="left"/>
        <w:outlineLvl w:val="2"/>
        <w:rPr>
          <w:rFonts w:ascii="宋体" w:hAnsi="宋体"/>
          <w:b/>
          <w:szCs w:val="21"/>
        </w:rPr>
      </w:pPr>
      <w:r>
        <w:rPr>
          <w:rFonts w:hint="eastAsia" w:ascii="宋体" w:hAnsi="宋体"/>
          <w:b/>
          <w:szCs w:val="21"/>
        </w:rPr>
        <w:t>详细评审</w:t>
      </w:r>
    </w:p>
    <w:bookmarkEnd w:id="47"/>
    <w:bookmarkEnd w:id="48"/>
    <w:bookmarkEnd w:id="49"/>
    <w:bookmarkEnd w:id="50"/>
    <w:bookmarkEnd w:id="51"/>
    <w:p>
      <w:pPr>
        <w:jc w:val="left"/>
        <w:outlineLvl w:val="3"/>
        <w:rPr>
          <w:rFonts w:hint="eastAsia" w:ascii="宋体" w:hAnsi="宋体" w:eastAsia="宋体" w:cs="宋体"/>
          <w:b/>
          <w:bCs/>
          <w:kern w:val="0"/>
          <w:szCs w:val="21"/>
        </w:rPr>
      </w:pPr>
    </w:p>
    <w:p>
      <w:pPr>
        <w:jc w:val="left"/>
        <w:outlineLvl w:val="3"/>
        <w:rPr>
          <w:rFonts w:hint="eastAsia" w:ascii="宋体" w:hAnsi="宋体" w:eastAsia="宋体" w:cs="宋体"/>
          <w:b/>
          <w:szCs w:val="21"/>
        </w:rPr>
      </w:pPr>
      <w:r>
        <w:rPr>
          <w:rFonts w:hint="eastAsia" w:ascii="宋体" w:hAnsi="宋体" w:eastAsia="宋体" w:cs="宋体"/>
          <w:b/>
          <w:bCs/>
          <w:kern w:val="0"/>
          <w:szCs w:val="21"/>
        </w:rPr>
        <w:t>表三：商务评分细则表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24</w:t>
      </w:r>
      <w:r>
        <w:rPr>
          <w:rFonts w:hint="eastAsia" w:ascii="宋体" w:hAnsi="宋体" w:eastAsia="宋体" w:cs="宋体"/>
          <w:b/>
          <w:bCs/>
          <w:color w:val="auto"/>
          <w:kern w:val="0"/>
          <w:szCs w:val="21"/>
        </w:rPr>
        <w:t>分）</w:t>
      </w:r>
    </w:p>
    <w:tbl>
      <w:tblPr>
        <w:tblStyle w:val="46"/>
        <w:tblpPr w:leftFromText="180" w:rightFromText="180" w:vertAnchor="text" w:horzAnchor="page" w:tblpX="1449" w:tblpY="40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296"/>
        <w:gridCol w:w="6280"/>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bookmarkStart w:id="55" w:name="_Hlk43300484"/>
            <w:bookmarkStart w:id="56" w:name="_Toc67046848"/>
            <w:bookmarkStart w:id="57" w:name="_Toc6322232"/>
            <w:r>
              <w:rPr>
                <w:rFonts w:hint="eastAsia" w:ascii="宋体" w:hAnsi="宋体" w:eastAsia="宋体" w:cs="宋体"/>
                <w:b w:val="0"/>
                <w:bCs/>
                <w:color w:val="auto"/>
                <w:sz w:val="21"/>
                <w:szCs w:val="21"/>
              </w:rPr>
              <w:t>序号</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97"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w:t>
            </w:r>
          </w:p>
        </w:tc>
        <w:tc>
          <w:tcPr>
            <w:tcW w:w="701" w:type="pct"/>
            <w:vAlign w:val="center"/>
          </w:tcPr>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eastAsia="zh-CN"/>
              </w:rPr>
              <w:t>免费维护期</w:t>
            </w:r>
            <w:r>
              <w:rPr>
                <w:rFonts w:hint="eastAsia" w:ascii="宋体" w:hAnsi="宋体" w:eastAsia="宋体" w:cs="宋体"/>
                <w:b w:val="0"/>
                <w:bCs/>
                <w:color w:val="auto"/>
                <w:sz w:val="21"/>
                <w:szCs w:val="21"/>
              </w:rPr>
              <w:t>内出现质量问题退换货承诺</w:t>
            </w:r>
          </w:p>
        </w:tc>
        <w:tc>
          <w:tcPr>
            <w:tcW w:w="3397" w:type="pct"/>
            <w:vAlign w:val="top"/>
          </w:tcPr>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1.承诺无条件退货并上门取，送货：6分； </w:t>
            </w:r>
          </w:p>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2.承诺无条件退货但不上门取，送货：</w:t>
            </w:r>
            <w:r>
              <w:rPr>
                <w:rFonts w:hint="eastAsia" w:ascii="宋体" w:hAnsi="宋体" w:cs="宋体"/>
                <w:b w:val="0"/>
                <w:bCs/>
                <w:color w:val="auto"/>
                <w:sz w:val="21"/>
                <w:szCs w:val="21"/>
                <w:lang w:val="en-US" w:eastAsia="zh-CN"/>
              </w:rPr>
              <w:t>3</w:t>
            </w:r>
            <w:r>
              <w:rPr>
                <w:rFonts w:hint="eastAsia" w:ascii="宋体" w:hAnsi="宋体" w:eastAsia="宋体" w:cs="宋体"/>
                <w:b w:val="0"/>
                <w:bCs/>
                <w:color w:val="auto"/>
                <w:sz w:val="21"/>
                <w:szCs w:val="21"/>
                <w:lang w:val="en-US" w:eastAsia="zh-CN"/>
              </w:rPr>
              <w:t xml:space="preserve">分； </w:t>
            </w:r>
          </w:p>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3.承诺有条件退货，</w:t>
            </w:r>
            <w:r>
              <w:rPr>
                <w:rFonts w:hint="eastAsia" w:ascii="宋体" w:hAnsi="宋体" w:cs="宋体"/>
                <w:b w:val="0"/>
                <w:bCs/>
                <w:color w:val="auto"/>
                <w:sz w:val="21"/>
                <w:szCs w:val="21"/>
                <w:lang w:val="en-US" w:eastAsia="zh-CN"/>
              </w:rPr>
              <w:t>1</w:t>
            </w:r>
            <w:r>
              <w:rPr>
                <w:rFonts w:hint="eastAsia" w:ascii="宋体" w:hAnsi="宋体" w:eastAsia="宋体" w:cs="宋体"/>
                <w:b w:val="0"/>
                <w:bCs/>
                <w:color w:val="auto"/>
                <w:sz w:val="21"/>
                <w:szCs w:val="21"/>
                <w:lang w:val="en-US" w:eastAsia="zh-CN"/>
              </w:rPr>
              <w:t xml:space="preserve">分； </w:t>
            </w:r>
          </w:p>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4.不退货：0分。</w:t>
            </w:r>
          </w:p>
          <w:p>
            <w:pPr>
              <w:spacing w:before="120" w:beforeLines="50" w:after="120" w:afterLines="50" w:line="360" w:lineRule="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注：提供承诺函（格式自拟），不提供不得分。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2</w:t>
            </w:r>
          </w:p>
        </w:tc>
        <w:tc>
          <w:tcPr>
            <w:tcW w:w="701"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同类项目企业业绩</w:t>
            </w:r>
          </w:p>
        </w:tc>
        <w:tc>
          <w:tcPr>
            <w:tcW w:w="3397" w:type="pct"/>
            <w:vAlign w:val="center"/>
          </w:tcPr>
          <w:p>
            <w:pPr>
              <w:spacing w:before="120" w:beforeLines="50" w:after="120" w:afterLines="50"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供应商</w:t>
            </w:r>
            <w:r>
              <w:rPr>
                <w:rFonts w:hint="eastAsia" w:ascii="宋体" w:hAnsi="宋体" w:eastAsia="宋体" w:cs="宋体"/>
                <w:b w:val="0"/>
                <w:bCs/>
                <w:color w:val="auto"/>
                <w:sz w:val="21"/>
                <w:szCs w:val="21"/>
              </w:rPr>
              <w:t>具有</w:t>
            </w:r>
            <w:r>
              <w:rPr>
                <w:rFonts w:hint="eastAsia" w:ascii="宋体" w:hAnsi="宋体" w:eastAsia="宋体" w:cs="宋体"/>
                <w:b w:val="0"/>
                <w:bCs/>
                <w:color w:val="auto"/>
                <w:sz w:val="21"/>
                <w:szCs w:val="21"/>
                <w:lang w:val="en-US" w:eastAsia="zh-CN"/>
              </w:rPr>
              <w:t>同类项目业绩</w:t>
            </w:r>
            <w:r>
              <w:rPr>
                <w:rFonts w:hint="eastAsia" w:ascii="宋体" w:hAnsi="宋体" w:eastAsia="宋体" w:cs="宋体"/>
                <w:b w:val="0"/>
                <w:bCs/>
                <w:color w:val="auto"/>
                <w:sz w:val="21"/>
                <w:szCs w:val="21"/>
              </w:rPr>
              <w:t>：每提供一个合同得5分，最高得分15分。 注：投标文件中须提供相关的合同关键页（含签订合同双方的单位名称、合同项目名称与含签订合同双方的落款盖章、签订日期的关键页及发票）复印件加盖公章，不提供不得分。</w:t>
            </w:r>
          </w:p>
        </w:tc>
        <w:tc>
          <w:tcPr>
            <w:tcW w:w="459" w:type="pct"/>
            <w:vAlign w:val="center"/>
          </w:tcPr>
          <w:p>
            <w:pPr>
              <w:spacing w:before="120" w:beforeLines="50" w:after="120" w:afterLines="50" w:line="360" w:lineRule="auto"/>
              <w:jc w:val="center"/>
              <w:rPr>
                <w:rFonts w:hint="default"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42"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c>
          <w:tcPr>
            <w:tcW w:w="701" w:type="pct"/>
            <w:vAlign w:val="center"/>
          </w:tcPr>
          <w:p>
            <w:pPr>
              <w:spacing w:before="120" w:beforeLines="50" w:after="120" w:afterLines="50" w:line="360" w:lineRule="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免费维护期</w:t>
            </w:r>
          </w:p>
        </w:tc>
        <w:tc>
          <w:tcPr>
            <w:tcW w:w="3397" w:type="pct"/>
            <w:vAlign w:val="center"/>
          </w:tcPr>
          <w:p>
            <w:pPr>
              <w:spacing w:before="120" w:beforeLines="50" w:after="120" w:afterLines="50" w:line="360" w:lineRule="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满足招标文件要求（1年）的得1分，每增加一年得1分，最高分得3分。</w:t>
            </w:r>
          </w:p>
        </w:tc>
        <w:tc>
          <w:tcPr>
            <w:tcW w:w="459" w:type="pct"/>
            <w:vAlign w:val="center"/>
          </w:tcPr>
          <w:p>
            <w:pPr>
              <w:spacing w:before="120" w:beforeLines="50" w:after="120" w:afterLines="50" w:line="360" w:lineRule="auto"/>
              <w:jc w:val="center"/>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3</w:t>
            </w:r>
          </w:p>
        </w:tc>
      </w:tr>
      <w:bookmarkEnd w:id="55"/>
      <w:bookmarkEnd w:id="56"/>
      <w:bookmarkEnd w:id="57"/>
    </w:tbl>
    <w:p>
      <w:pPr>
        <w:pStyle w:val="45"/>
        <w:ind w:left="0" w:leftChars="0" w:firstLine="0" w:firstLineChars="0"/>
        <w:rPr>
          <w:rFonts w:hint="eastAsia" w:ascii="宋体" w:hAnsi="宋体" w:eastAsia="宋体" w:cs="宋体"/>
        </w:rPr>
      </w:pPr>
    </w:p>
    <w:p>
      <w:pPr>
        <w:rPr>
          <w:rFonts w:hint="eastAsia" w:ascii="宋体" w:hAnsi="宋体" w:eastAsia="宋体" w:cs="宋体"/>
          <w:b/>
          <w:bCs/>
          <w:kern w:val="0"/>
          <w:szCs w:val="21"/>
        </w:rPr>
      </w:pPr>
      <w:bookmarkStart w:id="58" w:name="_Toc67046847"/>
      <w:bookmarkStart w:id="59" w:name="_Toc6322231"/>
      <w:r>
        <w:rPr>
          <w:rFonts w:hint="eastAsia" w:ascii="宋体" w:hAnsi="宋体" w:eastAsia="宋体" w:cs="宋体"/>
          <w:b/>
          <w:bCs/>
          <w:kern w:val="0"/>
          <w:szCs w:val="21"/>
        </w:rPr>
        <w:t>表四：技术评分细则表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46</w:t>
      </w:r>
      <w:r>
        <w:rPr>
          <w:rFonts w:hint="eastAsia" w:ascii="宋体" w:hAnsi="宋体" w:eastAsia="宋体" w:cs="宋体"/>
          <w:b/>
          <w:bCs/>
          <w:color w:val="auto"/>
          <w:kern w:val="0"/>
          <w:szCs w:val="21"/>
        </w:rPr>
        <w:t>分）</w:t>
      </w:r>
      <w:bookmarkEnd w:id="58"/>
      <w:bookmarkEnd w:id="59"/>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1551"/>
        <w:gridCol w:w="6193"/>
        <w:gridCol w:w="8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bookmarkStart w:id="60" w:name="_Hlk89442205"/>
            <w:r>
              <w:rPr>
                <w:rFonts w:hint="eastAsia" w:ascii="宋体" w:hAnsi="宋体" w:eastAsia="宋体" w:cs="宋体"/>
                <w:b w:val="0"/>
                <w:bCs/>
                <w:color w:val="auto"/>
                <w:sz w:val="21"/>
                <w:szCs w:val="21"/>
              </w:rPr>
              <w:t>序号</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评审因素</w:t>
            </w:r>
          </w:p>
        </w:tc>
        <w:tc>
          <w:tcPr>
            <w:tcW w:w="3350"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评审标准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51" w:type="pct"/>
            <w:vAlign w:val="center"/>
          </w:tcPr>
          <w:p>
            <w:pPr>
              <w:pStyle w:val="326"/>
              <w:keepNext w:val="0"/>
              <w:keepLines w:val="0"/>
              <w:pageBreakBefore w:val="0"/>
              <w:widowControl w:val="0"/>
              <w:kinsoku/>
              <w:wordWrap/>
              <w:overflowPunct/>
              <w:topLinePunct w:val="0"/>
              <w:autoSpaceDE/>
              <w:autoSpaceDN/>
              <w:bidi w:val="0"/>
              <w:spacing w:before="120" w:beforeLines="50" w:after="120" w:afterLines="50" w:line="360" w:lineRule="auto"/>
              <w:ind w:firstLine="0" w:firstLineChars="0"/>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highlight w:val="none"/>
                <w:lang w:val="en-US"/>
              </w:rPr>
            </w:pPr>
            <w:r>
              <w:rPr>
                <w:rFonts w:hint="eastAsia" w:ascii="宋体" w:hAnsi="宋体" w:eastAsia="宋体" w:cs="宋体"/>
                <w:color w:val="auto"/>
                <w:sz w:val="21"/>
                <w:szCs w:val="21"/>
                <w:highlight w:val="none"/>
                <w:lang w:val="en-US" w:eastAsia="zh-CN"/>
              </w:rPr>
              <w:t>项目实施方案</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根据投标供应商提供供货方案进行评审（供货方案不限于货物包装保存、配送运输、</w:t>
            </w:r>
            <w:r>
              <w:rPr>
                <w:rFonts w:hint="eastAsia" w:ascii="宋体" w:hAnsi="宋体" w:eastAsia="宋体" w:cs="宋体"/>
                <w:color w:val="auto"/>
                <w:sz w:val="21"/>
                <w:szCs w:val="21"/>
                <w:highlight w:val="none"/>
                <w:lang w:val="en-US" w:eastAsia="zh-CN"/>
              </w:rPr>
              <w:t>安装方案</w:t>
            </w:r>
            <w:r>
              <w:rPr>
                <w:rFonts w:hint="eastAsia" w:ascii="宋体" w:hAnsi="宋体" w:eastAsia="宋体" w:cs="宋体"/>
                <w:b w:val="0"/>
                <w:bCs/>
                <w:color w:val="auto"/>
                <w:sz w:val="21"/>
                <w:szCs w:val="21"/>
                <w:highlight w:val="none"/>
                <w:lang w:val="en-US" w:eastAsia="zh-CN"/>
              </w:rPr>
              <w:t>）：</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1.投标货物包装保存、配送运输、安装科学合理，完全满足并优于采购文件要求，得20分；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2.投标货物包装保存、配送运输、安装较科学，满足采购文件要求，得15分；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3.投标货物包装保存、配送运输、安装一般，但基本合理得10分；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4.投标货物包装保存、配送运输、安装一般，不合理，得5分；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5.未提供项目实施方案的，得0分。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highlight w:val="yellow"/>
                <w:lang w:val="en-US" w:eastAsia="zh-CN"/>
              </w:rPr>
            </w:pPr>
            <w:r>
              <w:rPr>
                <w:rFonts w:hint="eastAsia" w:ascii="宋体" w:hAnsi="宋体" w:eastAsia="宋体" w:cs="宋体"/>
                <w:b w:val="0"/>
                <w:bCs/>
                <w:color w:val="auto"/>
                <w:sz w:val="21"/>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2</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质量保证措施方案</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根据投标供应商提供的质量保证方案及质量保证措施（包括不限于采购需求对架构组件、规格及重量要求、架构布局及主要功能要求、技术参数及质量要求进行编制）进行评审：</w:t>
            </w:r>
          </w:p>
          <w:p>
            <w:pPr>
              <w:pStyle w:val="23"/>
              <w:keepNext w:val="0"/>
              <w:keepLines w:val="0"/>
              <w:pageBreakBefore w:val="0"/>
              <w:widowControl/>
              <w:numPr>
                <w:ilvl w:val="0"/>
                <w:numId w:val="20"/>
              </w:numPr>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涵盖上述所有内容且质量保证的目标清晰，包括货物的优点、特点的介绍，有罗列出详细具体的质量保证措施，能完全满足本项目的要求，得10分；</w:t>
            </w:r>
          </w:p>
          <w:p>
            <w:pPr>
              <w:pStyle w:val="23"/>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涵盖上述所有内容且质量保证的目标基本清晰，包括货物的优点、特点的介绍，有罗列出质量保证措施，部分能满足本项目的要求，得7分；</w:t>
            </w:r>
          </w:p>
          <w:p>
            <w:pPr>
              <w:pStyle w:val="23"/>
              <w:keepNext w:val="0"/>
              <w:keepLines w:val="0"/>
              <w:pageBreakBefore w:val="0"/>
              <w:widowControl/>
              <w:numPr>
                <w:ilvl w:val="0"/>
                <w:numId w:val="20"/>
              </w:numPr>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涵盖上述所有内容，但质量保证的目标不清晰，未提供货物的优点、特点的介绍，质量保证措施简单，不能满足本项目的要求，得4分；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lang w:eastAsia="zh-CN"/>
              </w:rPr>
            </w:pPr>
            <w:r>
              <w:rPr>
                <w:rFonts w:hint="eastAsia" w:ascii="宋体" w:hAnsi="宋体" w:eastAsia="宋体" w:cs="宋体"/>
                <w:color w:val="auto"/>
                <w:sz w:val="21"/>
                <w:szCs w:val="21"/>
                <w:highlight w:val="none"/>
                <w:lang w:val="en-US" w:eastAsia="zh-CN"/>
              </w:rPr>
              <w:t>注：不提供不得分。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lang w:val="en-US" w:eastAsia="zh-CN"/>
              </w:rPr>
              <w:t>3</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售后服务方案响应情况</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textAlignment w:val="auto"/>
              <w:rPr>
                <w:rFonts w:hint="eastAsia"/>
              </w:rPr>
            </w:pPr>
            <w:r>
              <w:rPr>
                <w:rFonts w:hint="eastAsia"/>
              </w:rPr>
              <w:t>根据投标供应商提供的售后服务方案（根据采购需求的售后服务要求编制方案，包括但不限于：①服务响应时间、②</w:t>
            </w:r>
            <w:r>
              <w:rPr>
                <w:rFonts w:hint="eastAsia" w:eastAsia="宋体"/>
                <w:lang w:eastAsia="zh-CN"/>
              </w:rPr>
              <w:t>免费维护期</w:t>
            </w:r>
            <w:r>
              <w:rPr>
                <w:rFonts w:hint="eastAsia"/>
              </w:rPr>
              <w:t>、③售后服务内容、④售后服务团队、⑤售后服务的承诺等情况）进行评审：</w:t>
            </w:r>
          </w:p>
          <w:p>
            <w:pPr>
              <w:pStyle w:val="23"/>
              <w:keepNext w:val="0"/>
              <w:keepLines w:val="0"/>
              <w:pageBreakBefore w:val="0"/>
              <w:widowControl/>
              <w:numPr>
                <w:ilvl w:val="0"/>
                <w:numId w:val="21"/>
              </w:numPr>
              <w:kinsoku/>
              <w:wordWrap/>
              <w:overflowPunct/>
              <w:topLinePunct w:val="0"/>
              <w:autoSpaceDE/>
              <w:autoSpaceDN/>
              <w:bidi w:val="0"/>
              <w:adjustRightInd/>
              <w:snapToGrid/>
              <w:spacing w:line="360" w:lineRule="auto"/>
              <w:textAlignment w:val="auto"/>
              <w:rPr>
                <w:rFonts w:hint="eastAsia"/>
              </w:rPr>
            </w:pPr>
            <w:r>
              <w:rPr>
                <w:rFonts w:hint="eastAsia"/>
              </w:rPr>
              <w:t>涵盖上述所有内容且有针对本项目的详细具体的售后服务计划和服务承诺，服务响应时间、</w:t>
            </w:r>
            <w:r>
              <w:rPr>
                <w:rFonts w:hint="eastAsia" w:eastAsia="宋体"/>
                <w:lang w:eastAsia="zh-CN"/>
              </w:rPr>
              <w:t>免费维护期</w:t>
            </w:r>
            <w:r>
              <w:rPr>
                <w:rFonts w:hint="eastAsia"/>
              </w:rPr>
              <w:t>和售后服务团队等具有针对性，能完全满足本项目售后服务要求，得</w:t>
            </w:r>
            <w:r>
              <w:rPr>
                <w:rFonts w:hint="eastAsia" w:eastAsia="宋体"/>
                <w:lang w:val="en-US" w:eastAsia="zh-CN"/>
              </w:rPr>
              <w:t>12</w:t>
            </w:r>
            <w:r>
              <w:rPr>
                <w:rFonts w:hint="eastAsia"/>
              </w:rPr>
              <w:t>分；</w:t>
            </w:r>
          </w:p>
          <w:p>
            <w:pPr>
              <w:pStyle w:val="23"/>
              <w:keepNext w:val="0"/>
              <w:keepLines w:val="0"/>
              <w:pageBreakBefore w:val="0"/>
              <w:widowControl/>
              <w:numPr>
                <w:ilvl w:val="0"/>
                <w:numId w:val="21"/>
              </w:numPr>
              <w:kinsoku/>
              <w:wordWrap/>
              <w:overflowPunct/>
              <w:topLinePunct w:val="0"/>
              <w:autoSpaceDE/>
              <w:autoSpaceDN/>
              <w:bidi w:val="0"/>
              <w:adjustRightInd/>
              <w:snapToGrid/>
              <w:spacing w:line="360" w:lineRule="auto"/>
              <w:ind w:left="0" w:leftChars="0" w:firstLine="0" w:firstLineChars="0"/>
              <w:textAlignment w:val="auto"/>
              <w:rPr>
                <w:rFonts w:hint="eastAsia"/>
              </w:rPr>
            </w:pPr>
            <w:r>
              <w:rPr>
                <w:rFonts w:hint="eastAsia"/>
              </w:rPr>
              <w:t>涵盖上述所有内容且有基本具体的售后服务计划和服务承诺，服务响应时间、</w:t>
            </w:r>
            <w:r>
              <w:rPr>
                <w:rFonts w:hint="eastAsia" w:eastAsia="宋体"/>
                <w:lang w:eastAsia="zh-CN"/>
              </w:rPr>
              <w:t>免费维护期</w:t>
            </w:r>
            <w:r>
              <w:rPr>
                <w:rFonts w:hint="eastAsia"/>
              </w:rPr>
              <w:t>和售后服务团队等部分具有针对性，部分能满足本项目服务要求，得</w:t>
            </w:r>
            <w:r>
              <w:rPr>
                <w:rFonts w:hint="eastAsia" w:eastAsia="宋体"/>
                <w:lang w:val="en-US" w:eastAsia="zh-CN"/>
              </w:rPr>
              <w:t>8</w:t>
            </w:r>
            <w:r>
              <w:rPr>
                <w:rFonts w:hint="eastAsia"/>
              </w:rPr>
              <w:t>分；</w:t>
            </w:r>
          </w:p>
          <w:p>
            <w:pPr>
              <w:pStyle w:val="23"/>
              <w:keepNext w:val="0"/>
              <w:keepLines w:val="0"/>
              <w:pageBreakBefore w:val="0"/>
              <w:widowControl/>
              <w:numPr>
                <w:ilvl w:val="0"/>
                <w:numId w:val="21"/>
              </w:numPr>
              <w:kinsoku/>
              <w:wordWrap/>
              <w:overflowPunct/>
              <w:topLinePunct w:val="0"/>
              <w:autoSpaceDE/>
              <w:autoSpaceDN/>
              <w:bidi w:val="0"/>
              <w:adjustRightInd/>
              <w:snapToGrid/>
              <w:spacing w:line="360" w:lineRule="auto"/>
              <w:ind w:left="0" w:leftChars="0" w:firstLine="0" w:firstLineChars="0"/>
              <w:textAlignment w:val="auto"/>
              <w:rPr>
                <w:rFonts w:hint="eastAsia"/>
              </w:rPr>
            </w:pPr>
            <w:r>
              <w:rPr>
                <w:rFonts w:hint="eastAsia"/>
              </w:rPr>
              <w:t>涵盖上述所有内容，但售后服务计划和服务承诺不详细具体，服务响应时间、</w:t>
            </w:r>
            <w:r>
              <w:rPr>
                <w:rFonts w:hint="eastAsia" w:eastAsia="宋体"/>
                <w:lang w:eastAsia="zh-CN"/>
              </w:rPr>
              <w:t>免费维护期</w:t>
            </w:r>
            <w:r>
              <w:rPr>
                <w:rFonts w:hint="eastAsia"/>
              </w:rPr>
              <w:t>和售后服务团队等不具有针对性，不能满足本项目售后服务要求，得</w:t>
            </w:r>
            <w:r>
              <w:rPr>
                <w:rFonts w:hint="eastAsia" w:eastAsia="宋体"/>
                <w:lang w:val="en-US" w:eastAsia="zh-CN"/>
              </w:rPr>
              <w:t>4</w:t>
            </w:r>
            <w:r>
              <w:rPr>
                <w:rFonts w:hint="eastAsia"/>
              </w:rPr>
              <w:t>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val="0"/>
                <w:bCs/>
                <w:color w:val="auto"/>
                <w:sz w:val="21"/>
                <w:szCs w:val="21"/>
              </w:rPr>
            </w:pPr>
            <w:r>
              <w:rPr>
                <w:rFonts w:hint="eastAsia"/>
              </w:rPr>
              <w:t>注：未提供相关内容的不得分。</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51"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c>
          <w:tcPr>
            <w:tcW w:w="83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 xml:space="preserve">维修响应承诺 </w:t>
            </w:r>
          </w:p>
        </w:tc>
        <w:tc>
          <w:tcPr>
            <w:tcW w:w="3350" w:type="pct"/>
            <w:vAlign w:val="center"/>
          </w:tcPr>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根据投标</w:t>
            </w:r>
            <w:r>
              <w:rPr>
                <w:rFonts w:hint="eastAsia" w:eastAsia="宋体"/>
                <w:lang w:val="en-US" w:eastAsia="zh-CN"/>
              </w:rPr>
              <w:t>供应商</w:t>
            </w:r>
            <w:r>
              <w:rPr>
                <w:rFonts w:hint="eastAsia"/>
              </w:rPr>
              <w:t>承诺在接到使用单位电话通知后，维修人员到场维修的时间进行评审：</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1.承诺3小时内到场维修的，得4分；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 xml:space="preserve">2.承诺5小时内到场维修的，得3分； </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 xml:space="preserve">3.承诺8小时内到场维修的，得2分； </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4.承诺超过24小时到场维修的，得1分；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5.不承诺或不提供相关承诺函的，得0分</w:t>
            </w:r>
          </w:p>
          <w:p>
            <w:pPr>
              <w:pStyle w:val="23"/>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rPr>
            </w:pPr>
            <w:r>
              <w:rPr>
                <w:rFonts w:hint="eastAsia"/>
              </w:rPr>
              <w:t>注：投标文件中须提供相关承诺函。</w:t>
            </w:r>
          </w:p>
        </w:tc>
        <w:tc>
          <w:tcPr>
            <w:tcW w:w="459" w:type="pct"/>
            <w:vAlign w:val="center"/>
          </w:tcPr>
          <w:p>
            <w:pPr>
              <w:keepNext w:val="0"/>
              <w:keepLines w:val="0"/>
              <w:pageBreakBefore w:val="0"/>
              <w:kinsoku/>
              <w:wordWrap/>
              <w:overflowPunct/>
              <w:topLinePunct w:val="0"/>
              <w:autoSpaceDE/>
              <w:autoSpaceDN/>
              <w:bidi w:val="0"/>
              <w:spacing w:before="120" w:beforeLines="50" w:after="120" w:afterLines="50" w:line="360" w:lineRule="auto"/>
              <w:jc w:val="center"/>
              <w:textAlignment w:val="auto"/>
              <w:rPr>
                <w:rFonts w:hint="default"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4</w:t>
            </w:r>
          </w:p>
        </w:tc>
      </w:tr>
      <w:bookmarkEnd w:id="60"/>
    </w:tbl>
    <w:p>
      <w:pPr>
        <w:rPr>
          <w:rFonts w:hint="eastAsia" w:ascii="宋体" w:hAnsi="宋体" w:eastAsia="宋体" w:cs="宋体"/>
          <w:b/>
          <w:bCs/>
          <w:kern w:val="0"/>
          <w:szCs w:val="21"/>
        </w:rPr>
      </w:pPr>
      <w:bookmarkStart w:id="61" w:name="_Toc67046849"/>
      <w:r>
        <w:rPr>
          <w:rFonts w:hint="eastAsia" w:ascii="宋体" w:hAnsi="宋体" w:eastAsia="宋体" w:cs="宋体"/>
          <w:b/>
          <w:bCs/>
          <w:kern w:val="0"/>
          <w:szCs w:val="21"/>
        </w:rPr>
        <w:t>表五：价格评分细则表</w:t>
      </w:r>
      <w:r>
        <w:rPr>
          <w:rFonts w:hint="eastAsia" w:ascii="宋体" w:hAnsi="宋体" w:eastAsia="宋体" w:cs="宋体"/>
          <w:b/>
          <w:bCs/>
          <w:color w:val="auto"/>
          <w:kern w:val="0"/>
          <w:szCs w:val="21"/>
        </w:rPr>
        <w:t>（</w:t>
      </w:r>
      <w:r>
        <w:rPr>
          <w:rFonts w:hint="eastAsia" w:ascii="宋体" w:hAnsi="宋体" w:eastAsia="宋体" w:cs="宋体"/>
          <w:b/>
          <w:bCs/>
          <w:color w:val="auto"/>
          <w:kern w:val="0"/>
          <w:szCs w:val="21"/>
          <w:lang w:val="en-US" w:eastAsia="zh-CN"/>
        </w:rPr>
        <w:t>30</w:t>
      </w:r>
      <w:r>
        <w:rPr>
          <w:rFonts w:hint="eastAsia" w:ascii="宋体" w:hAnsi="宋体" w:eastAsia="宋体" w:cs="宋体"/>
          <w:b/>
          <w:bCs/>
          <w:color w:val="auto"/>
          <w:kern w:val="0"/>
          <w:szCs w:val="21"/>
        </w:rPr>
        <w:t>分）</w:t>
      </w:r>
      <w:bookmarkEnd w:id="61"/>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054"/>
        <w:gridCol w:w="6567"/>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416" w:type="pct"/>
            <w:vAlign w:val="center"/>
          </w:tcPr>
          <w:p>
            <w:pPr>
              <w:spacing w:before="120" w:beforeLines="50" w:after="120" w:afterLines="50" w:line="240" w:lineRule="auto"/>
              <w:jc w:val="center"/>
              <w:rPr>
                <w:rFonts w:hint="eastAsia" w:ascii="宋体" w:hAnsi="宋体" w:eastAsia="宋体" w:cs="宋体"/>
                <w:b/>
                <w:bCs/>
                <w:szCs w:val="21"/>
              </w:rPr>
            </w:pPr>
            <w:r>
              <w:rPr>
                <w:rFonts w:hint="eastAsia" w:ascii="宋体" w:hAnsi="宋体" w:eastAsia="宋体" w:cs="宋体"/>
                <w:b/>
                <w:bCs/>
                <w:szCs w:val="21"/>
              </w:rPr>
              <w:t>序号</w:t>
            </w:r>
          </w:p>
        </w:tc>
        <w:tc>
          <w:tcPr>
            <w:tcW w:w="570" w:type="pct"/>
            <w:vAlign w:val="center"/>
          </w:tcPr>
          <w:p>
            <w:pPr>
              <w:spacing w:before="120" w:beforeLines="50" w:after="120" w:afterLines="50" w:line="240" w:lineRule="auto"/>
              <w:jc w:val="center"/>
              <w:rPr>
                <w:rFonts w:hint="eastAsia" w:ascii="宋体" w:hAnsi="宋体" w:eastAsia="宋体" w:cs="宋体"/>
                <w:b/>
              </w:rPr>
            </w:pPr>
            <w:r>
              <w:rPr>
                <w:rFonts w:hint="eastAsia" w:ascii="宋体" w:hAnsi="宋体" w:eastAsia="宋体" w:cs="宋体"/>
                <w:b/>
              </w:rPr>
              <w:t>评审因素</w:t>
            </w:r>
          </w:p>
        </w:tc>
        <w:tc>
          <w:tcPr>
            <w:tcW w:w="3553" w:type="pct"/>
            <w:vAlign w:val="center"/>
          </w:tcPr>
          <w:p>
            <w:pPr>
              <w:spacing w:before="120" w:beforeLines="50" w:after="120" w:afterLines="50" w:line="240" w:lineRule="auto"/>
              <w:jc w:val="center"/>
              <w:rPr>
                <w:rFonts w:hint="eastAsia" w:ascii="宋体" w:hAnsi="宋体" w:eastAsia="宋体" w:cs="宋体"/>
                <w:b/>
              </w:rPr>
            </w:pPr>
            <w:r>
              <w:rPr>
                <w:rFonts w:hint="eastAsia" w:ascii="宋体" w:hAnsi="宋体" w:eastAsia="宋体" w:cs="宋体"/>
                <w:b/>
              </w:rPr>
              <w:t>评审标准</w:t>
            </w:r>
          </w:p>
        </w:tc>
        <w:tc>
          <w:tcPr>
            <w:tcW w:w="459" w:type="pct"/>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b/>
                <w:bCs/>
                <w:szCs w:val="21"/>
              </w:rPr>
              <w:t>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416"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1</w:t>
            </w:r>
          </w:p>
        </w:tc>
        <w:tc>
          <w:tcPr>
            <w:tcW w:w="570" w:type="pct"/>
            <w:tcBorders>
              <w:bottom w:val="single" w:color="auto" w:sz="4" w:space="0"/>
            </w:tcBorders>
            <w:vAlign w:val="center"/>
          </w:tcPr>
          <w:p>
            <w:pPr>
              <w:spacing w:before="120" w:beforeLines="50" w:after="120" w:afterLines="50" w:line="240" w:lineRule="auto"/>
              <w:jc w:val="center"/>
              <w:rPr>
                <w:rFonts w:hint="eastAsia" w:ascii="宋体" w:hAnsi="宋体" w:eastAsia="宋体" w:cs="宋体"/>
                <w:szCs w:val="21"/>
              </w:rPr>
            </w:pPr>
            <w:r>
              <w:rPr>
                <w:rFonts w:hint="eastAsia" w:ascii="宋体" w:hAnsi="宋体" w:eastAsia="宋体" w:cs="宋体"/>
                <w:szCs w:val="21"/>
              </w:rPr>
              <w:t>价格</w:t>
            </w:r>
          </w:p>
        </w:tc>
        <w:tc>
          <w:tcPr>
            <w:tcW w:w="3553" w:type="pct"/>
            <w:tcBorders>
              <w:bottom w:val="single" w:color="auto" w:sz="4" w:space="0"/>
            </w:tcBorders>
            <w:vAlign w:val="center"/>
          </w:tcPr>
          <w:p>
            <w:pPr>
              <w:spacing w:before="120" w:beforeLines="50" w:after="120" w:afterLines="50" w:line="240" w:lineRule="auto"/>
              <w:jc w:val="left"/>
              <w:rPr>
                <w:rFonts w:hint="eastAsia" w:ascii="宋体" w:hAnsi="宋体" w:eastAsia="宋体" w:cs="宋体"/>
                <w:kern w:val="0"/>
                <w:szCs w:val="21"/>
              </w:rPr>
            </w:pPr>
            <w:r>
              <w:rPr>
                <w:rFonts w:hint="eastAsia" w:ascii="宋体" w:hAnsi="宋体" w:eastAsia="宋体" w:cs="宋体"/>
                <w:bCs/>
                <w:szCs w:val="21"/>
              </w:rPr>
              <w:t>投标（响应）报价得分＝（评审基准价/最终响应报价）×价格分值【注：满足采购文件要求且最终响应价格最低的响应报价为评审基准价。】最低报价不是成交的唯一依据。因落实政府采购政策进行价格调整的，以调整后的价格计算评审基准价和最终响应报价。</w:t>
            </w:r>
          </w:p>
        </w:tc>
        <w:tc>
          <w:tcPr>
            <w:tcW w:w="459" w:type="pct"/>
            <w:tcBorders>
              <w:bottom w:val="single" w:color="auto" w:sz="4" w:space="0"/>
            </w:tcBorders>
            <w:vAlign w:val="center"/>
          </w:tcPr>
          <w:p>
            <w:pPr>
              <w:spacing w:before="120" w:beforeLines="50" w:after="120" w:afterLines="50" w:line="240" w:lineRule="auto"/>
              <w:jc w:val="center"/>
              <w:rPr>
                <w:rFonts w:hint="default" w:ascii="宋体" w:hAnsi="宋体" w:eastAsia="宋体" w:cs="宋体"/>
                <w:szCs w:val="21"/>
                <w:lang w:val="en-US" w:eastAsia="zh-CN"/>
              </w:rPr>
            </w:pPr>
            <w:r>
              <w:rPr>
                <w:rFonts w:hint="eastAsia" w:ascii="宋体" w:hAnsi="宋体" w:eastAsia="宋体" w:cs="宋体"/>
                <w:color w:val="auto"/>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5000" w:type="pct"/>
            <w:gridSpan w:val="4"/>
            <w:tcBorders>
              <w:top w:val="single" w:color="auto" w:sz="4" w:space="0"/>
              <w:left w:val="nil"/>
              <w:bottom w:val="nil"/>
              <w:right w:val="nil"/>
            </w:tcBorders>
            <w:vAlign w:val="center"/>
          </w:tcPr>
          <w:p>
            <w:pPr>
              <w:spacing w:before="120" w:beforeLines="50" w:after="120" w:afterLines="50" w:line="240" w:lineRule="auto"/>
              <w:ind w:firstLine="420" w:firstLineChars="200"/>
              <w:rPr>
                <w:rFonts w:hint="eastAsia" w:ascii="宋体" w:hAnsi="宋体" w:eastAsia="宋体" w:cs="宋体"/>
                <w:szCs w:val="21"/>
              </w:rPr>
            </w:pPr>
            <w:r>
              <w:rPr>
                <w:rFonts w:hint="eastAsia" w:ascii="宋体" w:hAnsi="宋体" w:eastAsia="宋体" w:cs="宋体"/>
                <w:szCs w:val="21"/>
              </w:rPr>
              <w:t>说明：本项目如果“属于专门面向中小企业采购的项目”，将无需进行价格扣除；如果“不属于专门面向中小企业采购的项目”，将可以进行价格扣除，未明确的情形视为“不属于专门面向中小企业采购的项目”。</w:t>
            </w:r>
          </w:p>
        </w:tc>
      </w:tr>
    </w:tbl>
    <w:p>
      <w:pPr>
        <w:pStyle w:val="19"/>
        <w:rPr>
          <w:rFonts w:ascii="宋体" w:hAnsi="宋体"/>
          <w:sz w:val="6"/>
          <w:szCs w:val="4"/>
        </w:rPr>
      </w:pPr>
    </w:p>
    <w:p>
      <w:pPr>
        <w:pStyle w:val="126"/>
        <w:numPr>
          <w:ilvl w:val="0"/>
          <w:numId w:val="17"/>
        </w:numPr>
        <w:jc w:val="left"/>
        <w:outlineLvl w:val="2"/>
        <w:rPr>
          <w:rFonts w:ascii="宋体" w:hAnsi="宋体"/>
          <w:b/>
          <w:szCs w:val="21"/>
        </w:rPr>
      </w:pPr>
      <w:r>
        <w:rPr>
          <w:rFonts w:hint="eastAsia" w:ascii="宋体" w:hAnsi="宋体"/>
          <w:b/>
          <w:szCs w:val="21"/>
        </w:rPr>
        <w:t>汇总、排序</w:t>
      </w:r>
    </w:p>
    <w:p>
      <w:pPr>
        <w:pStyle w:val="19"/>
        <w:ind w:firstLine="420" w:firstLineChars="200"/>
        <w:rPr>
          <w:rFonts w:ascii="宋体" w:hAnsi="宋体"/>
          <w:szCs w:val="20"/>
        </w:rPr>
      </w:pPr>
      <w:r>
        <w:rPr>
          <w:rFonts w:hint="eastAsia" w:ascii="宋体" w:hAnsi="宋体"/>
          <w:szCs w:val="20"/>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pPr>
        <w:pStyle w:val="126"/>
        <w:numPr>
          <w:ilvl w:val="0"/>
          <w:numId w:val="17"/>
        </w:numPr>
        <w:jc w:val="left"/>
        <w:outlineLvl w:val="2"/>
        <w:rPr>
          <w:rFonts w:ascii="宋体" w:hAnsi="宋体"/>
          <w:b/>
          <w:szCs w:val="21"/>
        </w:rPr>
      </w:pPr>
      <w:r>
        <w:rPr>
          <w:rFonts w:hint="eastAsia" w:ascii="宋体" w:hAnsi="宋体"/>
          <w:b/>
          <w:szCs w:val="21"/>
        </w:rPr>
        <w:t>其他无效响应的情形：</w:t>
      </w:r>
    </w:p>
    <w:p>
      <w:pPr>
        <w:pStyle w:val="19"/>
        <w:ind w:left="0" w:leftChars="0" w:firstLine="218" w:firstLineChars="104"/>
        <w:rPr>
          <w:rFonts w:ascii="宋体" w:hAnsi="宋体"/>
          <w:szCs w:val="21"/>
        </w:rPr>
      </w:pPr>
      <w:r>
        <w:rPr>
          <w:rFonts w:hint="eastAsia" w:ascii="宋体" w:hAnsi="宋体"/>
          <w:szCs w:val="21"/>
        </w:rPr>
        <w:t>（1）评审期间，供应商没有按磋商小组的要求提交法定代表人或其委托代理人签字的澄清、说明、补正或改变了响应文件的实质性内容的。</w:t>
      </w:r>
    </w:p>
    <w:p>
      <w:pPr>
        <w:pStyle w:val="19"/>
        <w:ind w:left="0" w:leftChars="0" w:firstLine="218" w:firstLineChars="104"/>
        <w:rPr>
          <w:rFonts w:ascii="宋体" w:hAnsi="宋体"/>
          <w:szCs w:val="21"/>
        </w:rPr>
      </w:pPr>
      <w:r>
        <w:rPr>
          <w:rFonts w:hint="eastAsia" w:ascii="宋体" w:hAnsi="宋体"/>
          <w:szCs w:val="21"/>
        </w:rPr>
        <w:t>（2）响应文件提供虚假材料的。</w:t>
      </w:r>
    </w:p>
    <w:p>
      <w:pPr>
        <w:pStyle w:val="19"/>
        <w:ind w:left="0" w:leftChars="0" w:firstLine="218" w:firstLineChars="104"/>
        <w:rPr>
          <w:rFonts w:ascii="宋体" w:hAnsi="宋体"/>
          <w:szCs w:val="21"/>
        </w:rPr>
      </w:pPr>
      <w:r>
        <w:rPr>
          <w:rFonts w:hint="eastAsia" w:ascii="宋体" w:hAnsi="宋体"/>
          <w:szCs w:val="21"/>
        </w:rPr>
        <w:t>（3）供应商以他人名义响应、串通响应、以行贿手段谋取成交或者以其他弄虚作假方式响应的。</w:t>
      </w:r>
    </w:p>
    <w:p>
      <w:pPr>
        <w:pStyle w:val="19"/>
        <w:ind w:left="0" w:leftChars="0" w:firstLine="199" w:firstLineChars="95"/>
        <w:rPr>
          <w:rFonts w:ascii="宋体" w:hAnsi="宋体"/>
          <w:szCs w:val="21"/>
        </w:rPr>
      </w:pPr>
      <w:r>
        <w:rPr>
          <w:rFonts w:hint="eastAsia" w:ascii="宋体" w:hAnsi="宋体"/>
          <w:szCs w:val="21"/>
        </w:rPr>
        <w:t>（4）供应商对采购人、采购代理机构、磋商小组及其工作人员施加影响，有碍采购公平、公正的。</w:t>
      </w:r>
    </w:p>
    <w:p>
      <w:pPr>
        <w:pStyle w:val="19"/>
        <w:ind w:left="0" w:leftChars="0" w:firstLine="199" w:firstLineChars="95"/>
        <w:rPr>
          <w:rFonts w:ascii="宋体" w:hAnsi="宋体"/>
          <w:szCs w:val="21"/>
        </w:rPr>
      </w:pPr>
      <w:r>
        <w:rPr>
          <w:rFonts w:hint="eastAsia" w:ascii="宋体" w:hAnsi="宋体"/>
          <w:szCs w:val="21"/>
        </w:rPr>
        <w:t>（5）响应文件含有采购人不能接受的附加条件的。</w:t>
      </w:r>
    </w:p>
    <w:p>
      <w:pPr>
        <w:pStyle w:val="19"/>
        <w:ind w:left="0" w:leftChars="0" w:firstLine="218" w:firstLineChars="104"/>
        <w:rPr>
          <w:rFonts w:ascii="宋体" w:hAnsi="宋体"/>
          <w:szCs w:val="21"/>
        </w:rPr>
      </w:pPr>
      <w:r>
        <w:rPr>
          <w:rFonts w:hint="eastAsia" w:ascii="宋体" w:hAnsi="宋体"/>
          <w:szCs w:val="21"/>
        </w:rPr>
        <w:t>（6）法律、法规和磋商文件规定的其他无效情形。</w:t>
      </w:r>
    </w:p>
    <w:p>
      <w:pPr>
        <w:bidi w:val="0"/>
        <w:rPr>
          <w:rFonts w:hint="eastAsia"/>
        </w:rPr>
      </w:pPr>
      <w:bookmarkStart w:id="62" w:name="_Toc104040700"/>
      <w:bookmarkStart w:id="63" w:name="_Toc103033216"/>
      <w:bookmarkStart w:id="64" w:name="_Toc102936915"/>
      <w:bookmarkStart w:id="65" w:name="_Toc114516597"/>
      <w:bookmarkStart w:id="66" w:name="_Toc103216637"/>
    </w:p>
    <w:p>
      <w:pPr>
        <w:rPr>
          <w:rFonts w:hint="eastAsia"/>
        </w:rPr>
      </w:pPr>
    </w:p>
    <w:p>
      <w:pPr>
        <w:pStyle w:val="2"/>
        <w:jc w:val="center"/>
        <w:rPr>
          <w:rFonts w:hint="eastAsia"/>
          <w:sz w:val="40"/>
          <w:szCs w:val="56"/>
        </w:rPr>
      </w:pPr>
    </w:p>
    <w:p>
      <w:pPr>
        <w:rPr>
          <w:rFonts w:hint="eastAsia"/>
        </w:rPr>
      </w:pPr>
    </w:p>
    <w:p>
      <w:pPr>
        <w:rPr>
          <w:rFonts w:hint="eastAsia"/>
          <w:sz w:val="40"/>
          <w:szCs w:val="56"/>
        </w:rPr>
      </w:pPr>
      <w:r>
        <w:rPr>
          <w:rFonts w:hint="eastAsia"/>
          <w:sz w:val="40"/>
          <w:szCs w:val="56"/>
        </w:rPr>
        <w:br w:type="page"/>
      </w:r>
    </w:p>
    <w:p>
      <w:pPr>
        <w:pStyle w:val="2"/>
        <w:jc w:val="center"/>
        <w:rPr>
          <w:rFonts w:hint="eastAsia"/>
          <w:sz w:val="40"/>
          <w:szCs w:val="56"/>
        </w:rPr>
      </w:pPr>
    </w:p>
    <w:p>
      <w:pPr>
        <w:pStyle w:val="2"/>
        <w:rPr>
          <w:rFonts w:hint="eastAsia" w:eastAsia="宋体" w:cs="Times New Roman"/>
        </w:rPr>
      </w:pPr>
      <w:r>
        <w:rPr>
          <w:rFonts w:hint="eastAsia" w:eastAsia="宋体" w:cs="Times New Roman"/>
        </w:rPr>
        <w:t>第五章 合同文本</w:t>
      </w:r>
      <w:bookmarkEnd w:id="52"/>
      <w:bookmarkEnd w:id="53"/>
      <w:bookmarkEnd w:id="54"/>
      <w:bookmarkEnd w:id="62"/>
      <w:bookmarkEnd w:id="63"/>
      <w:bookmarkEnd w:id="64"/>
      <w:bookmarkEnd w:id="65"/>
      <w:bookmarkEnd w:id="66"/>
      <w:bookmarkStart w:id="67" w:name="_Toc37919883"/>
      <w:bookmarkStart w:id="68" w:name="_Toc496780387"/>
      <w:bookmarkStart w:id="69" w:name="_Toc453663167"/>
      <w:bookmarkStart w:id="70" w:name="_Toc531617908"/>
      <w:bookmarkStart w:id="71" w:name="_Toc481009509"/>
      <w:bookmarkStart w:id="72" w:name="_Toc20383"/>
      <w:bookmarkStart w:id="73" w:name="_Toc22308"/>
      <w:bookmarkStart w:id="74" w:name="_Toc3387032"/>
      <w:bookmarkStart w:id="75" w:name="_Toc432067248"/>
      <w:bookmarkStart w:id="76" w:name="_Toc454979452"/>
      <w:bookmarkStart w:id="77" w:name="_Toc76397758"/>
      <w:bookmarkStart w:id="78" w:name="_Toc42923379"/>
      <w:bookmarkStart w:id="79" w:name="_Toc314746649"/>
      <w:bookmarkStart w:id="80" w:name="_Toc67046890"/>
      <w:bookmarkStart w:id="81" w:name="_Toc70528477"/>
      <w:bookmarkStart w:id="82" w:name="_Toc49508359"/>
      <w:bookmarkStart w:id="83" w:name="_Toc68789522"/>
      <w:bookmarkStart w:id="84" w:name="_Toc70528447"/>
      <w:r>
        <w:rPr>
          <w:rFonts w:hint="eastAsia" w:eastAsia="宋体" w:cs="Times New Roman"/>
        </w:rPr>
        <w:t>样式</w:t>
      </w:r>
    </w:p>
    <w:p>
      <w:pPr>
        <w:spacing w:line="720" w:lineRule="auto"/>
        <w:jc w:val="center"/>
        <w:rPr>
          <w:b/>
          <w:bCs/>
          <w:sz w:val="36"/>
          <w:szCs w:val="36"/>
          <w:lang w:bidi="ar"/>
        </w:rPr>
      </w:pPr>
    </w:p>
    <w:p>
      <w:pPr>
        <w:spacing w:line="720" w:lineRule="auto"/>
        <w:jc w:val="center"/>
        <w:rPr>
          <w:b/>
          <w:bCs/>
          <w:sz w:val="36"/>
          <w:szCs w:val="36"/>
        </w:rPr>
      </w:pPr>
      <w:r>
        <w:rPr>
          <w:b/>
          <w:bCs/>
          <w:sz w:val="36"/>
          <w:szCs w:val="36"/>
          <w:lang w:bidi="ar"/>
        </w:rPr>
        <w:t>项目</w:t>
      </w:r>
      <w:r>
        <w:rPr>
          <w:rFonts w:hint="eastAsia"/>
          <w:b/>
          <w:bCs/>
          <w:sz w:val="36"/>
          <w:szCs w:val="36"/>
          <w:lang w:bidi="ar"/>
        </w:rPr>
        <w:t>采购</w:t>
      </w:r>
    </w:p>
    <w:p>
      <w:pPr>
        <w:spacing w:line="720" w:lineRule="auto"/>
        <w:jc w:val="center"/>
        <w:rPr>
          <w:b/>
          <w:bCs/>
          <w:sz w:val="36"/>
          <w:szCs w:val="36"/>
          <w:lang w:bidi="ar"/>
        </w:rPr>
      </w:pPr>
      <w:r>
        <w:rPr>
          <w:rFonts w:hint="eastAsia"/>
          <w:b/>
          <w:bCs/>
          <w:sz w:val="36"/>
          <w:szCs w:val="36"/>
          <w:lang w:bidi="ar"/>
        </w:rPr>
        <w:t>合 同 书</w:t>
      </w:r>
    </w:p>
    <w:p>
      <w:pPr>
        <w:pStyle w:val="19"/>
        <w:rPr>
          <w:b/>
          <w:bCs/>
          <w:sz w:val="36"/>
          <w:szCs w:val="36"/>
          <w:lang w:bidi="ar"/>
        </w:rPr>
      </w:pPr>
    </w:p>
    <w:p>
      <w:pPr>
        <w:pStyle w:val="19"/>
        <w:spacing w:line="360" w:lineRule="auto"/>
        <w:ind w:firstLine="562" w:firstLineChars="200"/>
        <w:rPr>
          <w:b/>
          <w:bCs/>
          <w:sz w:val="28"/>
          <w:szCs w:val="28"/>
          <w:u w:val="single"/>
          <w:lang w:bidi="ar"/>
        </w:rPr>
      </w:pPr>
      <w:r>
        <w:rPr>
          <w:rFonts w:hint="eastAsia"/>
          <w:b/>
          <w:bCs/>
          <w:sz w:val="28"/>
          <w:szCs w:val="28"/>
          <w:lang w:bidi="ar"/>
        </w:rPr>
        <w:t>项目名称：</w:t>
      </w:r>
      <w:r>
        <w:rPr>
          <w:rFonts w:hint="eastAsia"/>
          <w:b/>
          <w:bCs/>
          <w:sz w:val="28"/>
          <w:szCs w:val="28"/>
          <w:u w:val="single"/>
          <w:lang w:bidi="ar"/>
        </w:rPr>
        <w:t xml:space="preserve">                               </w:t>
      </w:r>
    </w:p>
    <w:p>
      <w:pPr>
        <w:pStyle w:val="19"/>
        <w:spacing w:line="360" w:lineRule="auto"/>
        <w:ind w:firstLine="562" w:firstLineChars="200"/>
        <w:rPr>
          <w:b/>
          <w:bCs/>
          <w:sz w:val="28"/>
          <w:szCs w:val="28"/>
          <w:u w:val="single"/>
          <w:lang w:bidi="ar"/>
        </w:rPr>
      </w:pPr>
      <w:r>
        <w:rPr>
          <w:rFonts w:hint="eastAsia"/>
          <w:b/>
          <w:bCs/>
          <w:sz w:val="28"/>
          <w:szCs w:val="28"/>
          <w:lang w:bidi="ar"/>
        </w:rPr>
        <w:t>合同编号：</w:t>
      </w:r>
      <w:r>
        <w:rPr>
          <w:rFonts w:hint="eastAsia"/>
          <w:b/>
          <w:bCs/>
          <w:sz w:val="28"/>
          <w:szCs w:val="28"/>
          <w:u w:val="single"/>
          <w:lang w:bidi="ar"/>
        </w:rPr>
        <w:t xml:space="preserve">                               </w:t>
      </w:r>
    </w:p>
    <w:p>
      <w:pPr>
        <w:pStyle w:val="19"/>
        <w:spacing w:line="360" w:lineRule="auto"/>
        <w:ind w:firstLine="562" w:firstLineChars="200"/>
        <w:rPr>
          <w:b/>
          <w:bCs/>
          <w:sz w:val="28"/>
          <w:szCs w:val="28"/>
          <w:lang w:bidi="ar"/>
        </w:rPr>
      </w:pPr>
      <w:r>
        <w:rPr>
          <w:rFonts w:hint="eastAsia"/>
          <w:b/>
          <w:bCs/>
          <w:sz w:val="28"/>
          <w:szCs w:val="28"/>
          <w:lang w:bidi="ar"/>
        </w:rPr>
        <w:t>甲    方：</w:t>
      </w:r>
      <w:r>
        <w:rPr>
          <w:rFonts w:hint="eastAsia"/>
          <w:b/>
          <w:bCs/>
          <w:sz w:val="28"/>
          <w:szCs w:val="28"/>
          <w:u w:val="single"/>
          <w:lang w:bidi="ar"/>
        </w:rPr>
        <w:t xml:space="preserve">                               </w:t>
      </w:r>
    </w:p>
    <w:p>
      <w:pPr>
        <w:pStyle w:val="19"/>
        <w:spacing w:line="360" w:lineRule="auto"/>
        <w:ind w:firstLine="562" w:firstLineChars="200"/>
        <w:rPr>
          <w:b/>
          <w:bCs/>
          <w:sz w:val="28"/>
          <w:szCs w:val="28"/>
          <w:lang w:bidi="ar"/>
        </w:rPr>
      </w:pPr>
      <w:r>
        <w:rPr>
          <w:rFonts w:hint="eastAsia"/>
          <w:b/>
          <w:bCs/>
          <w:sz w:val="28"/>
          <w:szCs w:val="28"/>
          <w:lang w:bidi="ar"/>
        </w:rPr>
        <w:t>乙    方：</w:t>
      </w:r>
      <w:r>
        <w:rPr>
          <w:rFonts w:hint="eastAsia"/>
          <w:b/>
          <w:bCs/>
          <w:sz w:val="28"/>
          <w:szCs w:val="28"/>
          <w:u w:val="single"/>
          <w:lang w:bidi="ar"/>
        </w:rPr>
        <w:t xml:space="preserve">                               </w:t>
      </w:r>
    </w:p>
    <w:p>
      <w:pPr>
        <w:rPr>
          <w:szCs w:val="21"/>
          <w:lang w:bidi="ar"/>
        </w:rPr>
      </w:pPr>
      <w:r>
        <w:rPr>
          <w:rFonts w:hint="eastAsia"/>
          <w:b/>
          <w:bCs/>
          <w:sz w:val="28"/>
          <w:szCs w:val="28"/>
          <w:u w:val="single"/>
          <w:lang w:bidi="ar"/>
        </w:rPr>
        <w:br w:type="page"/>
      </w:r>
      <w:r>
        <w:rPr>
          <w:rFonts w:hint="eastAsia"/>
          <w:szCs w:val="21"/>
          <w:lang w:bidi="ar"/>
        </w:rPr>
        <w:t xml:space="preserve">甲    方： </w:t>
      </w:r>
    </w:p>
    <w:p>
      <w:pPr>
        <w:rPr>
          <w:szCs w:val="21"/>
          <w:lang w:bidi="ar"/>
        </w:rPr>
      </w:pPr>
      <w:r>
        <w:rPr>
          <w:rFonts w:hint="eastAsia"/>
          <w:szCs w:val="21"/>
          <w:lang w:bidi="ar"/>
        </w:rPr>
        <w:t>通讯地址：</w:t>
      </w:r>
      <w:r>
        <w:rPr>
          <w:szCs w:val="21"/>
          <w:lang w:bidi="ar"/>
        </w:rPr>
        <w:t xml:space="preserve"> </w:t>
      </w:r>
    </w:p>
    <w:p>
      <w:pPr>
        <w:rPr>
          <w:szCs w:val="21"/>
          <w:lang w:bidi="ar"/>
        </w:rPr>
      </w:pPr>
      <w:r>
        <w:rPr>
          <w:rFonts w:hint="eastAsia"/>
          <w:szCs w:val="21"/>
          <w:lang w:bidi="ar"/>
        </w:rPr>
        <w:t>联 系 人：</w:t>
      </w:r>
    </w:p>
    <w:p>
      <w:pPr>
        <w:rPr>
          <w:szCs w:val="21"/>
        </w:rPr>
      </w:pPr>
      <w:r>
        <w:rPr>
          <w:rFonts w:hint="eastAsia"/>
          <w:szCs w:val="21"/>
          <w:lang w:bidi="ar"/>
        </w:rPr>
        <w:t xml:space="preserve">电    话： </w:t>
      </w:r>
    </w:p>
    <w:p>
      <w:pPr>
        <w:rPr>
          <w:szCs w:val="21"/>
        </w:rPr>
      </w:pPr>
      <w:r>
        <w:rPr>
          <w:rFonts w:hint="eastAsia"/>
          <w:szCs w:val="21"/>
          <w:lang w:bidi="ar"/>
        </w:rPr>
        <w:t xml:space="preserve"> </w:t>
      </w:r>
    </w:p>
    <w:p>
      <w:pPr>
        <w:rPr>
          <w:szCs w:val="21"/>
        </w:rPr>
      </w:pPr>
      <w:r>
        <w:rPr>
          <w:rFonts w:hint="eastAsia"/>
          <w:szCs w:val="21"/>
          <w:lang w:bidi="ar"/>
        </w:rPr>
        <w:t xml:space="preserve">乙    方： </w:t>
      </w:r>
    </w:p>
    <w:p>
      <w:pPr>
        <w:rPr>
          <w:szCs w:val="21"/>
          <w:lang w:bidi="ar"/>
        </w:rPr>
      </w:pPr>
      <w:r>
        <w:rPr>
          <w:rFonts w:hint="eastAsia"/>
          <w:szCs w:val="21"/>
          <w:lang w:bidi="ar"/>
        </w:rPr>
        <w:t>通讯地址：</w:t>
      </w:r>
    </w:p>
    <w:p>
      <w:pPr>
        <w:rPr>
          <w:szCs w:val="21"/>
          <w:lang w:bidi="ar"/>
        </w:rPr>
      </w:pPr>
      <w:r>
        <w:rPr>
          <w:rFonts w:hint="eastAsia"/>
          <w:szCs w:val="21"/>
          <w:lang w:bidi="ar"/>
        </w:rPr>
        <w:t>联 系 人：</w:t>
      </w:r>
    </w:p>
    <w:p>
      <w:pPr>
        <w:rPr>
          <w:szCs w:val="21"/>
          <w:lang w:bidi="ar"/>
        </w:rPr>
      </w:pPr>
      <w:r>
        <w:rPr>
          <w:rFonts w:hint="eastAsia"/>
          <w:szCs w:val="21"/>
          <w:lang w:bidi="ar"/>
        </w:rPr>
        <w:t xml:space="preserve">电    话： </w:t>
      </w:r>
    </w:p>
    <w:p>
      <w:pPr>
        <w:ind w:firstLine="420" w:firstLineChars="200"/>
        <w:rPr>
          <w:szCs w:val="21"/>
        </w:rPr>
      </w:pPr>
      <w:r>
        <w:rPr>
          <w:rFonts w:hint="eastAsia"/>
          <w:szCs w:val="21"/>
          <w:lang w:bidi="ar"/>
        </w:rPr>
        <w:t>根据</w:t>
      </w:r>
      <w:r>
        <w:rPr>
          <w:rFonts w:hint="eastAsia"/>
          <w:szCs w:val="21"/>
          <w:u w:val="single"/>
          <w:lang w:bidi="ar"/>
        </w:rPr>
        <w:t xml:space="preserve">           项目（项目编号：      ）</w:t>
      </w:r>
      <w:r>
        <w:rPr>
          <w:rFonts w:hint="eastAsia"/>
          <w:szCs w:val="21"/>
          <w:lang w:bidi="ar"/>
        </w:rPr>
        <w:t xml:space="preserve">的采购结果，按照《中华人民共和国政府采购法》、《中华人民共和国民法典》的规定，经双方协商，本着平等互利和诚实信用的原则，一致同意遵守本合同如下。 </w:t>
      </w:r>
    </w:p>
    <w:p>
      <w:pPr>
        <w:rPr>
          <w:b/>
          <w:bCs/>
          <w:szCs w:val="21"/>
        </w:rPr>
      </w:pPr>
      <w:r>
        <w:rPr>
          <w:rFonts w:hint="eastAsia"/>
          <w:b/>
          <w:bCs/>
          <w:szCs w:val="21"/>
          <w:lang w:bidi="ar"/>
        </w:rPr>
        <w:t xml:space="preserve">一、货物内容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842"/>
        <w:gridCol w:w="1964"/>
        <w:gridCol w:w="957"/>
        <w:gridCol w:w="1109"/>
        <w:gridCol w:w="1109"/>
        <w:gridCol w:w="1131"/>
        <w:gridCol w:w="1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r>
              <w:rPr>
                <w:rFonts w:hint="eastAsia"/>
                <w:szCs w:val="21"/>
              </w:rPr>
              <w:t>序号</w:t>
            </w:r>
          </w:p>
        </w:tc>
        <w:tc>
          <w:tcPr>
            <w:tcW w:w="464" w:type="pct"/>
            <w:vAlign w:val="center"/>
          </w:tcPr>
          <w:p>
            <w:pPr>
              <w:jc w:val="center"/>
              <w:rPr>
                <w:szCs w:val="21"/>
              </w:rPr>
            </w:pPr>
            <w:r>
              <w:rPr>
                <w:rFonts w:hint="eastAsia"/>
                <w:szCs w:val="21"/>
              </w:rPr>
              <w:t>名称</w:t>
            </w:r>
          </w:p>
        </w:tc>
        <w:tc>
          <w:tcPr>
            <w:tcW w:w="1071" w:type="pct"/>
            <w:vAlign w:val="center"/>
          </w:tcPr>
          <w:p>
            <w:pPr>
              <w:rPr>
                <w:szCs w:val="21"/>
              </w:rPr>
            </w:pPr>
            <w:r>
              <w:rPr>
                <w:rFonts w:hint="eastAsia"/>
                <w:szCs w:val="21"/>
                <w:lang w:bidi="ar"/>
              </w:rPr>
              <w:t>品牌、规格、标准</w:t>
            </w:r>
          </w:p>
        </w:tc>
        <w:tc>
          <w:tcPr>
            <w:tcW w:w="526" w:type="pct"/>
            <w:vAlign w:val="center"/>
          </w:tcPr>
          <w:p>
            <w:pPr>
              <w:jc w:val="center"/>
              <w:rPr>
                <w:szCs w:val="21"/>
              </w:rPr>
            </w:pPr>
            <w:r>
              <w:rPr>
                <w:rFonts w:hint="eastAsia"/>
                <w:szCs w:val="21"/>
              </w:rPr>
              <w:t>产地</w:t>
            </w:r>
          </w:p>
        </w:tc>
        <w:tc>
          <w:tcPr>
            <w:tcW w:w="608" w:type="pct"/>
            <w:vAlign w:val="center"/>
          </w:tcPr>
          <w:p>
            <w:pPr>
              <w:jc w:val="center"/>
              <w:rPr>
                <w:szCs w:val="21"/>
              </w:rPr>
            </w:pPr>
            <w:r>
              <w:rPr>
                <w:rFonts w:hint="eastAsia"/>
                <w:szCs w:val="21"/>
              </w:rPr>
              <w:t>数量</w:t>
            </w:r>
          </w:p>
        </w:tc>
        <w:tc>
          <w:tcPr>
            <w:tcW w:w="608" w:type="pct"/>
            <w:vAlign w:val="center"/>
          </w:tcPr>
          <w:p>
            <w:pPr>
              <w:jc w:val="center"/>
              <w:rPr>
                <w:szCs w:val="21"/>
              </w:rPr>
            </w:pPr>
            <w:r>
              <w:rPr>
                <w:rFonts w:hint="eastAsia"/>
                <w:szCs w:val="21"/>
              </w:rPr>
              <w:t>单位</w:t>
            </w:r>
          </w:p>
        </w:tc>
        <w:tc>
          <w:tcPr>
            <w:tcW w:w="620" w:type="pct"/>
            <w:vAlign w:val="center"/>
          </w:tcPr>
          <w:p>
            <w:pPr>
              <w:jc w:val="center"/>
              <w:rPr>
                <w:szCs w:val="21"/>
              </w:rPr>
            </w:pPr>
            <w:r>
              <w:rPr>
                <w:rFonts w:hint="eastAsia"/>
                <w:szCs w:val="21"/>
              </w:rPr>
              <w:t>单价</w:t>
            </w:r>
            <w:r>
              <w:rPr>
                <w:szCs w:val="21"/>
              </w:rPr>
              <w:t>（</w:t>
            </w:r>
            <w:r>
              <w:rPr>
                <w:rFonts w:hint="eastAsia"/>
                <w:szCs w:val="21"/>
                <w:lang w:eastAsia="zh-Hans"/>
              </w:rPr>
              <w:t>元</w:t>
            </w:r>
            <w:r>
              <w:rPr>
                <w:szCs w:val="21"/>
                <w:lang w:eastAsia="zh-Hans"/>
              </w:rPr>
              <w:t>）</w:t>
            </w:r>
          </w:p>
        </w:tc>
        <w:tc>
          <w:tcPr>
            <w:tcW w:w="741" w:type="pct"/>
            <w:vAlign w:val="center"/>
          </w:tcPr>
          <w:p>
            <w:pPr>
              <w:jc w:val="center"/>
              <w:rPr>
                <w:szCs w:val="21"/>
              </w:rPr>
            </w:pPr>
            <w:r>
              <w:rPr>
                <w:rFonts w:hint="eastAsia"/>
                <w:szCs w:val="21"/>
              </w:rPr>
              <w:t>金额</w:t>
            </w:r>
            <w:r>
              <w:rPr>
                <w:szCs w:val="21"/>
              </w:rPr>
              <w:t>（</w:t>
            </w:r>
            <w:r>
              <w:rPr>
                <w:rFonts w:hint="eastAsia"/>
                <w:szCs w:val="21"/>
                <w:lang w:eastAsia="zh-Hans"/>
              </w:rPr>
              <w:t>元</w:t>
            </w:r>
            <w:r>
              <w:rPr>
                <w:szCs w:val="21"/>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p>
        </w:tc>
        <w:tc>
          <w:tcPr>
            <w:tcW w:w="464" w:type="pct"/>
            <w:vAlign w:val="center"/>
          </w:tcPr>
          <w:p>
            <w:pPr>
              <w:jc w:val="center"/>
              <w:rPr>
                <w:szCs w:val="21"/>
              </w:rPr>
            </w:pPr>
          </w:p>
        </w:tc>
        <w:tc>
          <w:tcPr>
            <w:tcW w:w="1071" w:type="pct"/>
            <w:vAlign w:val="center"/>
          </w:tcPr>
          <w:p>
            <w:pPr>
              <w:jc w:val="center"/>
              <w:rPr>
                <w:szCs w:val="21"/>
              </w:rPr>
            </w:pPr>
          </w:p>
        </w:tc>
        <w:tc>
          <w:tcPr>
            <w:tcW w:w="526" w:type="pct"/>
            <w:vAlign w:val="center"/>
          </w:tcPr>
          <w:p>
            <w:pPr>
              <w:jc w:val="center"/>
              <w:rPr>
                <w:szCs w:val="21"/>
              </w:rPr>
            </w:pPr>
          </w:p>
        </w:tc>
        <w:tc>
          <w:tcPr>
            <w:tcW w:w="608" w:type="pct"/>
            <w:vAlign w:val="center"/>
          </w:tcPr>
          <w:p>
            <w:pPr>
              <w:jc w:val="center"/>
              <w:rPr>
                <w:szCs w:val="21"/>
              </w:rPr>
            </w:pPr>
          </w:p>
        </w:tc>
        <w:tc>
          <w:tcPr>
            <w:tcW w:w="608" w:type="pct"/>
            <w:vAlign w:val="center"/>
          </w:tcPr>
          <w:p>
            <w:pPr>
              <w:jc w:val="center"/>
              <w:rPr>
                <w:szCs w:val="21"/>
              </w:rPr>
            </w:pPr>
          </w:p>
        </w:tc>
        <w:tc>
          <w:tcPr>
            <w:tcW w:w="620" w:type="pct"/>
            <w:vAlign w:val="center"/>
          </w:tcPr>
          <w:p>
            <w:pPr>
              <w:jc w:val="center"/>
              <w:rPr>
                <w:szCs w:val="21"/>
              </w:rPr>
            </w:pPr>
          </w:p>
        </w:tc>
        <w:tc>
          <w:tcPr>
            <w:tcW w:w="741"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p>
        </w:tc>
        <w:tc>
          <w:tcPr>
            <w:tcW w:w="464" w:type="pct"/>
            <w:vAlign w:val="center"/>
          </w:tcPr>
          <w:p>
            <w:pPr>
              <w:jc w:val="center"/>
              <w:rPr>
                <w:szCs w:val="21"/>
              </w:rPr>
            </w:pPr>
          </w:p>
        </w:tc>
        <w:tc>
          <w:tcPr>
            <w:tcW w:w="1071" w:type="pct"/>
            <w:vAlign w:val="center"/>
          </w:tcPr>
          <w:p>
            <w:pPr>
              <w:jc w:val="center"/>
              <w:rPr>
                <w:szCs w:val="21"/>
              </w:rPr>
            </w:pPr>
          </w:p>
        </w:tc>
        <w:tc>
          <w:tcPr>
            <w:tcW w:w="526" w:type="pct"/>
            <w:vAlign w:val="center"/>
          </w:tcPr>
          <w:p>
            <w:pPr>
              <w:jc w:val="center"/>
              <w:rPr>
                <w:szCs w:val="21"/>
              </w:rPr>
            </w:pPr>
          </w:p>
        </w:tc>
        <w:tc>
          <w:tcPr>
            <w:tcW w:w="608" w:type="pct"/>
            <w:vAlign w:val="center"/>
          </w:tcPr>
          <w:p>
            <w:pPr>
              <w:jc w:val="center"/>
              <w:rPr>
                <w:szCs w:val="21"/>
              </w:rPr>
            </w:pPr>
          </w:p>
        </w:tc>
        <w:tc>
          <w:tcPr>
            <w:tcW w:w="608" w:type="pct"/>
            <w:vAlign w:val="center"/>
          </w:tcPr>
          <w:p>
            <w:pPr>
              <w:jc w:val="center"/>
              <w:rPr>
                <w:szCs w:val="21"/>
              </w:rPr>
            </w:pPr>
          </w:p>
        </w:tc>
        <w:tc>
          <w:tcPr>
            <w:tcW w:w="620" w:type="pct"/>
            <w:vAlign w:val="center"/>
          </w:tcPr>
          <w:p>
            <w:pPr>
              <w:jc w:val="center"/>
              <w:rPr>
                <w:szCs w:val="21"/>
              </w:rPr>
            </w:pPr>
          </w:p>
        </w:tc>
        <w:tc>
          <w:tcPr>
            <w:tcW w:w="741"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p>
        </w:tc>
        <w:tc>
          <w:tcPr>
            <w:tcW w:w="464" w:type="pct"/>
            <w:vAlign w:val="center"/>
          </w:tcPr>
          <w:p>
            <w:pPr>
              <w:jc w:val="center"/>
              <w:rPr>
                <w:szCs w:val="21"/>
              </w:rPr>
            </w:pPr>
          </w:p>
        </w:tc>
        <w:tc>
          <w:tcPr>
            <w:tcW w:w="1071" w:type="pct"/>
            <w:vAlign w:val="center"/>
          </w:tcPr>
          <w:p>
            <w:pPr>
              <w:jc w:val="center"/>
              <w:rPr>
                <w:szCs w:val="21"/>
              </w:rPr>
            </w:pPr>
          </w:p>
        </w:tc>
        <w:tc>
          <w:tcPr>
            <w:tcW w:w="526" w:type="pct"/>
            <w:vAlign w:val="center"/>
          </w:tcPr>
          <w:p>
            <w:pPr>
              <w:jc w:val="center"/>
              <w:rPr>
                <w:szCs w:val="21"/>
              </w:rPr>
            </w:pPr>
          </w:p>
        </w:tc>
        <w:tc>
          <w:tcPr>
            <w:tcW w:w="608" w:type="pct"/>
            <w:vAlign w:val="center"/>
          </w:tcPr>
          <w:p>
            <w:pPr>
              <w:jc w:val="center"/>
              <w:rPr>
                <w:szCs w:val="21"/>
              </w:rPr>
            </w:pPr>
          </w:p>
        </w:tc>
        <w:tc>
          <w:tcPr>
            <w:tcW w:w="608" w:type="pct"/>
            <w:vAlign w:val="center"/>
          </w:tcPr>
          <w:p>
            <w:pPr>
              <w:jc w:val="center"/>
              <w:rPr>
                <w:szCs w:val="21"/>
              </w:rPr>
            </w:pPr>
          </w:p>
        </w:tc>
        <w:tc>
          <w:tcPr>
            <w:tcW w:w="620" w:type="pct"/>
            <w:vAlign w:val="center"/>
          </w:tcPr>
          <w:p>
            <w:pPr>
              <w:jc w:val="center"/>
              <w:rPr>
                <w:szCs w:val="21"/>
              </w:rPr>
            </w:pPr>
          </w:p>
        </w:tc>
        <w:tc>
          <w:tcPr>
            <w:tcW w:w="741"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p>
        </w:tc>
        <w:tc>
          <w:tcPr>
            <w:tcW w:w="464" w:type="pct"/>
            <w:vAlign w:val="center"/>
          </w:tcPr>
          <w:p>
            <w:pPr>
              <w:jc w:val="center"/>
              <w:rPr>
                <w:szCs w:val="21"/>
              </w:rPr>
            </w:pPr>
          </w:p>
        </w:tc>
        <w:tc>
          <w:tcPr>
            <w:tcW w:w="1071" w:type="pct"/>
            <w:vAlign w:val="center"/>
          </w:tcPr>
          <w:p>
            <w:pPr>
              <w:jc w:val="center"/>
              <w:rPr>
                <w:szCs w:val="21"/>
              </w:rPr>
            </w:pPr>
          </w:p>
        </w:tc>
        <w:tc>
          <w:tcPr>
            <w:tcW w:w="526" w:type="pct"/>
            <w:vAlign w:val="center"/>
          </w:tcPr>
          <w:p>
            <w:pPr>
              <w:jc w:val="center"/>
              <w:rPr>
                <w:szCs w:val="21"/>
              </w:rPr>
            </w:pPr>
          </w:p>
        </w:tc>
        <w:tc>
          <w:tcPr>
            <w:tcW w:w="608" w:type="pct"/>
            <w:vAlign w:val="center"/>
          </w:tcPr>
          <w:p>
            <w:pPr>
              <w:jc w:val="center"/>
              <w:rPr>
                <w:szCs w:val="21"/>
              </w:rPr>
            </w:pPr>
          </w:p>
        </w:tc>
        <w:tc>
          <w:tcPr>
            <w:tcW w:w="608" w:type="pct"/>
            <w:vAlign w:val="center"/>
          </w:tcPr>
          <w:p>
            <w:pPr>
              <w:jc w:val="center"/>
              <w:rPr>
                <w:szCs w:val="21"/>
              </w:rPr>
            </w:pPr>
          </w:p>
        </w:tc>
        <w:tc>
          <w:tcPr>
            <w:tcW w:w="620" w:type="pct"/>
            <w:vAlign w:val="center"/>
          </w:tcPr>
          <w:p>
            <w:pPr>
              <w:jc w:val="center"/>
              <w:rPr>
                <w:szCs w:val="21"/>
              </w:rPr>
            </w:pPr>
          </w:p>
        </w:tc>
        <w:tc>
          <w:tcPr>
            <w:tcW w:w="741"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jc w:val="center"/>
              <w:rPr>
                <w:szCs w:val="21"/>
              </w:rPr>
            </w:pPr>
          </w:p>
        </w:tc>
        <w:tc>
          <w:tcPr>
            <w:tcW w:w="464" w:type="pct"/>
            <w:vAlign w:val="center"/>
          </w:tcPr>
          <w:p>
            <w:pPr>
              <w:jc w:val="center"/>
              <w:rPr>
                <w:szCs w:val="21"/>
              </w:rPr>
            </w:pPr>
          </w:p>
        </w:tc>
        <w:tc>
          <w:tcPr>
            <w:tcW w:w="1071" w:type="pct"/>
            <w:vAlign w:val="center"/>
          </w:tcPr>
          <w:p>
            <w:pPr>
              <w:jc w:val="center"/>
              <w:rPr>
                <w:szCs w:val="21"/>
              </w:rPr>
            </w:pPr>
          </w:p>
        </w:tc>
        <w:tc>
          <w:tcPr>
            <w:tcW w:w="526" w:type="pct"/>
            <w:vAlign w:val="center"/>
          </w:tcPr>
          <w:p>
            <w:pPr>
              <w:jc w:val="center"/>
              <w:rPr>
                <w:szCs w:val="21"/>
              </w:rPr>
            </w:pPr>
          </w:p>
        </w:tc>
        <w:tc>
          <w:tcPr>
            <w:tcW w:w="608" w:type="pct"/>
            <w:vAlign w:val="center"/>
          </w:tcPr>
          <w:p>
            <w:pPr>
              <w:jc w:val="center"/>
              <w:rPr>
                <w:szCs w:val="21"/>
              </w:rPr>
            </w:pPr>
          </w:p>
        </w:tc>
        <w:tc>
          <w:tcPr>
            <w:tcW w:w="608" w:type="pct"/>
            <w:vAlign w:val="center"/>
          </w:tcPr>
          <w:p>
            <w:pPr>
              <w:jc w:val="center"/>
              <w:rPr>
                <w:szCs w:val="21"/>
              </w:rPr>
            </w:pPr>
          </w:p>
        </w:tc>
        <w:tc>
          <w:tcPr>
            <w:tcW w:w="620" w:type="pct"/>
            <w:vAlign w:val="center"/>
          </w:tcPr>
          <w:p>
            <w:pPr>
              <w:jc w:val="center"/>
              <w:rPr>
                <w:szCs w:val="21"/>
              </w:rPr>
            </w:pPr>
          </w:p>
        </w:tc>
        <w:tc>
          <w:tcPr>
            <w:tcW w:w="741" w:type="pct"/>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9" w:type="pct"/>
            <w:gridSpan w:val="7"/>
            <w:vAlign w:val="center"/>
          </w:tcPr>
          <w:p>
            <w:pPr>
              <w:rPr>
                <w:szCs w:val="21"/>
              </w:rPr>
            </w:pPr>
            <w:r>
              <w:rPr>
                <w:rFonts w:hint="eastAsia"/>
                <w:szCs w:val="21"/>
              </w:rPr>
              <w:t>合计：人民币大写：**元整</w:t>
            </w:r>
          </w:p>
        </w:tc>
        <w:tc>
          <w:tcPr>
            <w:tcW w:w="741" w:type="pct"/>
            <w:vAlign w:val="center"/>
          </w:tcPr>
          <w:p>
            <w:pPr>
              <w:jc w:val="center"/>
              <w:rPr>
                <w:szCs w:val="21"/>
              </w:rPr>
            </w:pPr>
            <w:r>
              <w:rPr>
                <w:rFonts w:hint="eastAsia"/>
                <w:szCs w:val="21"/>
                <w:lang w:bidi="ar"/>
              </w:rPr>
              <w:t>¥_________</w:t>
            </w:r>
          </w:p>
        </w:tc>
      </w:tr>
    </w:tbl>
    <w:p>
      <w:pPr>
        <w:ind w:firstLine="420" w:firstLineChars="200"/>
        <w:rPr>
          <w:szCs w:val="21"/>
          <w:lang w:bidi="ar"/>
        </w:rPr>
      </w:pPr>
      <w:r>
        <w:rPr>
          <w:rFonts w:hint="eastAsia"/>
          <w:szCs w:val="21"/>
          <w:lang w:bidi="ar"/>
        </w:rPr>
        <w:t>合同总</w:t>
      </w:r>
      <w:r>
        <w:rPr>
          <w:rFonts w:hint="eastAsia"/>
          <w:szCs w:val="21"/>
          <w:lang w:eastAsia="zh-Hans" w:bidi="ar"/>
        </w:rPr>
        <w:t>金</w:t>
      </w:r>
      <w:r>
        <w:rPr>
          <w:rFonts w:hint="eastAsia"/>
          <w:szCs w:val="21"/>
          <w:lang w:bidi="ar"/>
        </w:rPr>
        <w:t>额包括乙方设计、安装、随机零配件、标配工具、运输费、运输保险、调试、培训、</w:t>
      </w:r>
      <w:r>
        <w:rPr>
          <w:rFonts w:hint="eastAsia"/>
          <w:szCs w:val="21"/>
          <w:lang w:eastAsia="zh-CN" w:bidi="ar"/>
        </w:rPr>
        <w:t>免费维护期</w:t>
      </w:r>
      <w:r>
        <w:rPr>
          <w:rFonts w:hint="eastAsia"/>
          <w:szCs w:val="21"/>
          <w:lang w:bidi="ar"/>
        </w:rPr>
        <w:t>服务、各项税费及合同实施过程中不可预见费用等</w:t>
      </w:r>
      <w:r>
        <w:rPr>
          <w:szCs w:val="21"/>
          <w:lang w:bidi="ar"/>
        </w:rPr>
        <w:t>，</w:t>
      </w:r>
      <w:r>
        <w:rPr>
          <w:rFonts w:hint="eastAsia"/>
          <w:szCs w:val="21"/>
          <w:lang w:eastAsia="zh-Hans" w:bidi="ar"/>
        </w:rPr>
        <w:t>为全包价格</w:t>
      </w:r>
      <w:r>
        <w:rPr>
          <w:rFonts w:hint="eastAsia"/>
          <w:szCs w:val="21"/>
          <w:lang w:bidi="ar"/>
        </w:rPr>
        <w:t xml:space="preserve">。 </w:t>
      </w:r>
    </w:p>
    <w:p>
      <w:pPr>
        <w:ind w:firstLine="420" w:firstLineChars="200"/>
        <w:rPr>
          <w:szCs w:val="21"/>
          <w:lang w:bidi="ar"/>
        </w:rPr>
      </w:pPr>
      <w:r>
        <w:rPr>
          <w:rFonts w:hint="eastAsia"/>
          <w:szCs w:val="21"/>
          <w:lang w:bidi="ar"/>
        </w:rPr>
        <w:t>注：货物名称内容必须与投标文件中货物名称内容一致。</w:t>
      </w:r>
    </w:p>
    <w:p>
      <w:pPr>
        <w:rPr>
          <w:b/>
          <w:bCs/>
          <w:szCs w:val="21"/>
          <w:lang w:bidi="ar"/>
        </w:rPr>
      </w:pPr>
      <w:r>
        <w:rPr>
          <w:rFonts w:hint="eastAsia"/>
          <w:b/>
          <w:bCs/>
          <w:szCs w:val="21"/>
          <w:lang w:bidi="ar"/>
        </w:rPr>
        <w:t>二、合同金额</w:t>
      </w:r>
    </w:p>
    <w:p>
      <w:pPr>
        <w:ind w:firstLine="420" w:firstLineChars="200"/>
        <w:rPr>
          <w:szCs w:val="21"/>
        </w:rPr>
      </w:pPr>
      <w:r>
        <w:rPr>
          <w:rFonts w:hint="eastAsia"/>
          <w:szCs w:val="21"/>
          <w:lang w:bidi="ar"/>
        </w:rPr>
        <w:t xml:space="preserve">合同金额为（大写）：_____________元（¥_________元）人民币（含税）。 </w:t>
      </w:r>
    </w:p>
    <w:p>
      <w:pPr>
        <w:rPr>
          <w:b/>
          <w:bCs/>
          <w:szCs w:val="21"/>
          <w:lang w:bidi="ar"/>
        </w:rPr>
      </w:pPr>
      <w:r>
        <w:rPr>
          <w:rFonts w:hint="eastAsia"/>
          <w:b/>
          <w:bCs/>
          <w:szCs w:val="21"/>
          <w:lang w:bidi="ar"/>
        </w:rPr>
        <w:t xml:space="preserve">三、货物要求 </w:t>
      </w:r>
    </w:p>
    <w:p>
      <w:pPr>
        <w:ind w:firstLine="420" w:firstLineChars="200"/>
        <w:rPr>
          <w:szCs w:val="21"/>
          <w:lang w:bidi="ar"/>
        </w:rPr>
      </w:pPr>
      <w:r>
        <w:rPr>
          <w:rFonts w:hint="eastAsia"/>
          <w:szCs w:val="21"/>
          <w:lang w:bidi="ar"/>
        </w:rPr>
        <w:t>货物为原制造商制造的全新产品，整机无污染，无侵权行为、表面无划损、无任何缺陷隐患，在中国境内可依常规安全合法使用。</w:t>
      </w:r>
    </w:p>
    <w:p>
      <w:pPr>
        <w:rPr>
          <w:b/>
          <w:bCs/>
          <w:color w:val="auto"/>
          <w:szCs w:val="21"/>
          <w:highlight w:val="none"/>
          <w:lang w:bidi="ar"/>
        </w:rPr>
      </w:pPr>
      <w:r>
        <w:rPr>
          <w:rFonts w:hint="eastAsia"/>
          <w:b/>
          <w:bCs/>
          <w:szCs w:val="21"/>
          <w:lang w:bidi="ar"/>
        </w:rPr>
        <w:t>四、交货期、</w:t>
      </w:r>
      <w:r>
        <w:rPr>
          <w:rFonts w:hint="eastAsia"/>
          <w:b/>
          <w:bCs/>
          <w:color w:val="auto"/>
          <w:szCs w:val="21"/>
          <w:lang w:bidi="ar"/>
        </w:rPr>
        <w:t>交货方式及交货地</w:t>
      </w:r>
      <w:r>
        <w:rPr>
          <w:rFonts w:hint="eastAsia"/>
          <w:b/>
          <w:bCs/>
          <w:color w:val="auto"/>
          <w:szCs w:val="21"/>
          <w:highlight w:val="none"/>
          <w:lang w:bidi="ar"/>
        </w:rPr>
        <w:t xml:space="preserve">点 </w:t>
      </w:r>
    </w:p>
    <w:p>
      <w:pPr>
        <w:ind w:firstLine="420" w:firstLineChars="200"/>
        <w:rPr>
          <w:color w:val="auto"/>
          <w:szCs w:val="21"/>
          <w:lang w:bidi="ar"/>
        </w:rPr>
      </w:pPr>
      <w:r>
        <w:rPr>
          <w:rFonts w:hint="eastAsia"/>
          <w:color w:val="auto"/>
          <w:szCs w:val="21"/>
          <w:highlight w:val="none"/>
          <w:lang w:bidi="ar"/>
        </w:rPr>
        <w:t>（一）交 货 期：</w:t>
      </w:r>
    </w:p>
    <w:p>
      <w:pPr>
        <w:ind w:firstLine="420" w:firstLineChars="200"/>
        <w:rPr>
          <w:color w:val="auto"/>
          <w:szCs w:val="21"/>
          <w:lang w:bidi="ar"/>
        </w:rPr>
      </w:pPr>
      <w:r>
        <w:rPr>
          <w:rFonts w:hint="eastAsia"/>
          <w:color w:val="auto"/>
          <w:szCs w:val="21"/>
          <w:lang w:bidi="ar"/>
        </w:rPr>
        <w:t xml:space="preserve">（二）交货方式： </w:t>
      </w:r>
    </w:p>
    <w:p>
      <w:pPr>
        <w:ind w:firstLine="420" w:firstLineChars="200"/>
        <w:rPr>
          <w:color w:val="auto"/>
          <w:szCs w:val="21"/>
        </w:rPr>
      </w:pPr>
      <w:r>
        <w:rPr>
          <w:rFonts w:hint="eastAsia"/>
          <w:color w:val="auto"/>
          <w:szCs w:val="21"/>
          <w:lang w:bidi="ar"/>
        </w:rPr>
        <w:t>（三）交货地点：</w:t>
      </w:r>
    </w:p>
    <w:p>
      <w:pPr>
        <w:rPr>
          <w:b/>
          <w:bCs/>
          <w:szCs w:val="21"/>
          <w:lang w:bidi="ar"/>
        </w:rPr>
      </w:pPr>
      <w:r>
        <w:rPr>
          <w:rFonts w:hint="eastAsia"/>
          <w:b/>
          <w:bCs/>
          <w:szCs w:val="21"/>
          <w:lang w:bidi="ar"/>
        </w:rPr>
        <w:t xml:space="preserve">五、安装与调试 </w:t>
      </w:r>
    </w:p>
    <w:p>
      <w:pPr>
        <w:rPr>
          <w:szCs w:val="21"/>
        </w:rPr>
      </w:pPr>
      <w:r>
        <w:rPr>
          <w:rFonts w:hint="eastAsia"/>
          <w:szCs w:val="21"/>
          <w:lang w:bidi="ar"/>
        </w:rPr>
        <w:t>乙方须依</w:t>
      </w:r>
      <w:r>
        <w:rPr>
          <w:rFonts w:hint="eastAsia"/>
          <w:szCs w:val="21"/>
          <w:lang w:val="en-US" w:eastAsia="zh-CN" w:bidi="ar"/>
        </w:rPr>
        <w:t>采购</w:t>
      </w:r>
      <w:r>
        <w:rPr>
          <w:rFonts w:hint="eastAsia"/>
          <w:szCs w:val="21"/>
          <w:lang w:bidi="ar"/>
        </w:rPr>
        <w:t xml:space="preserve">文件的要求和报价文件的承诺，将设备安装并调试至正常运行的最佳状态。 </w:t>
      </w:r>
    </w:p>
    <w:p>
      <w:pPr>
        <w:rPr>
          <w:b/>
          <w:bCs/>
          <w:szCs w:val="21"/>
          <w:lang w:bidi="ar"/>
        </w:rPr>
      </w:pPr>
      <w:r>
        <w:rPr>
          <w:rFonts w:hint="eastAsia"/>
          <w:b/>
          <w:bCs/>
          <w:szCs w:val="21"/>
          <w:lang w:bidi="ar"/>
        </w:rPr>
        <w:t xml:space="preserve">六、付款方式 </w:t>
      </w:r>
    </w:p>
    <w:p>
      <w:pPr>
        <w:ind w:firstLine="420" w:firstLineChars="200"/>
        <w:rPr>
          <w:color w:val="auto"/>
          <w:szCs w:val="21"/>
          <w:lang w:bidi="ar"/>
        </w:rPr>
      </w:pPr>
      <w:r>
        <w:rPr>
          <w:rFonts w:hint="eastAsia"/>
          <w:color w:val="auto"/>
          <w:szCs w:val="21"/>
          <w:lang w:bidi="ar"/>
        </w:rPr>
        <w:t>甲方按下列程序付款：</w:t>
      </w:r>
    </w:p>
    <w:p>
      <w:pPr>
        <w:pStyle w:val="19"/>
        <w:rPr>
          <w:u w:val="single"/>
        </w:rPr>
      </w:pPr>
      <w:r>
        <w:rPr>
          <w:rFonts w:hint="eastAsia"/>
          <w:szCs w:val="21"/>
          <w:u w:val="single"/>
          <w:lang w:bidi="ar"/>
        </w:rPr>
        <w:t xml:space="preserve">                                                            </w:t>
      </w:r>
    </w:p>
    <w:p>
      <w:pPr>
        <w:ind w:firstLine="420" w:firstLineChars="200"/>
        <w:rPr>
          <w:szCs w:val="21"/>
          <w:lang w:bidi="ar"/>
        </w:rPr>
      </w:pPr>
      <w:r>
        <w:rPr>
          <w:rFonts w:hint="eastAsia"/>
          <w:szCs w:val="21"/>
          <w:lang w:bidi="ar"/>
        </w:rPr>
        <w:t>（三）乙方账户具体信息</w:t>
      </w:r>
    </w:p>
    <w:p>
      <w:pPr>
        <w:ind w:firstLine="420" w:firstLineChars="200"/>
        <w:rPr>
          <w:szCs w:val="21"/>
          <w:lang w:bidi="ar"/>
        </w:rPr>
      </w:pPr>
      <w:r>
        <w:rPr>
          <w:rFonts w:hint="eastAsia"/>
          <w:szCs w:val="21"/>
          <w:lang w:bidi="ar"/>
        </w:rPr>
        <w:t xml:space="preserve">开户名称：                                     </w:t>
      </w:r>
    </w:p>
    <w:p>
      <w:pPr>
        <w:ind w:firstLine="420" w:firstLineChars="200"/>
        <w:rPr>
          <w:szCs w:val="21"/>
          <w:lang w:bidi="ar"/>
        </w:rPr>
      </w:pPr>
      <w:r>
        <w:rPr>
          <w:rFonts w:hint="eastAsia"/>
          <w:szCs w:val="21"/>
          <w:lang w:bidi="ar"/>
        </w:rPr>
        <w:t xml:space="preserve">开 户 行：                                         </w:t>
      </w:r>
    </w:p>
    <w:p>
      <w:pPr>
        <w:ind w:firstLine="420" w:firstLineChars="200"/>
        <w:rPr>
          <w:szCs w:val="21"/>
          <w:lang w:bidi="ar"/>
        </w:rPr>
      </w:pPr>
      <w:r>
        <w:rPr>
          <w:rFonts w:hint="eastAsia"/>
          <w:szCs w:val="21"/>
          <w:lang w:bidi="ar"/>
        </w:rPr>
        <w:t>银行账号：</w:t>
      </w:r>
    </w:p>
    <w:p>
      <w:pPr>
        <w:ind w:firstLine="420"/>
        <w:rPr>
          <w:szCs w:val="21"/>
          <w:lang w:bidi="ar"/>
        </w:rPr>
      </w:pPr>
      <w:r>
        <w:rPr>
          <w:rFonts w:hint="eastAsia"/>
          <w:szCs w:val="21"/>
          <w:lang w:bidi="ar"/>
        </w:rPr>
        <w:t>（五）甲方开票信息</w:t>
      </w:r>
    </w:p>
    <w:p>
      <w:pPr>
        <w:ind w:firstLine="420"/>
        <w:rPr>
          <w:szCs w:val="21"/>
          <w:lang w:bidi="ar"/>
        </w:rPr>
      </w:pPr>
      <w:r>
        <w:rPr>
          <w:rFonts w:hint="eastAsia"/>
          <w:szCs w:val="21"/>
          <w:lang w:bidi="ar"/>
        </w:rPr>
        <w:t>名称：</w:t>
      </w:r>
    </w:p>
    <w:p>
      <w:pPr>
        <w:ind w:firstLine="420"/>
        <w:rPr>
          <w:szCs w:val="21"/>
          <w:lang w:bidi="ar"/>
        </w:rPr>
      </w:pPr>
      <w:r>
        <w:rPr>
          <w:rFonts w:hint="eastAsia"/>
          <w:szCs w:val="21"/>
          <w:lang w:bidi="ar"/>
        </w:rPr>
        <w:t xml:space="preserve">纳税人识别号： </w:t>
      </w:r>
    </w:p>
    <w:p>
      <w:pPr>
        <w:rPr>
          <w:b/>
          <w:bCs/>
          <w:szCs w:val="21"/>
          <w:lang w:bidi="ar"/>
        </w:rPr>
      </w:pPr>
      <w:r>
        <w:rPr>
          <w:rFonts w:hint="eastAsia"/>
          <w:b/>
          <w:bCs/>
          <w:szCs w:val="21"/>
          <w:lang w:bidi="ar"/>
        </w:rPr>
        <w:t xml:space="preserve">七、 </w:t>
      </w:r>
      <w:r>
        <w:rPr>
          <w:rFonts w:hint="eastAsia"/>
          <w:b/>
          <w:bCs/>
          <w:szCs w:val="21"/>
          <w:lang w:eastAsia="zh-CN" w:bidi="ar"/>
        </w:rPr>
        <w:t>免费维护期</w:t>
      </w:r>
      <w:r>
        <w:rPr>
          <w:rFonts w:hint="eastAsia"/>
          <w:b/>
          <w:bCs/>
          <w:szCs w:val="21"/>
          <w:lang w:bidi="ar"/>
        </w:rPr>
        <w:t xml:space="preserve">及售后服务要求 </w:t>
      </w:r>
    </w:p>
    <w:p>
      <w:pPr>
        <w:ind w:firstLine="420"/>
        <w:rPr>
          <w:szCs w:val="21"/>
          <w:lang w:bidi="ar"/>
        </w:rPr>
      </w:pPr>
      <w:r>
        <w:rPr>
          <w:rFonts w:hint="eastAsia"/>
          <w:szCs w:val="21"/>
          <w:lang w:bidi="ar"/>
        </w:rPr>
        <w:t>（一）本项目整体</w:t>
      </w:r>
      <w:r>
        <w:rPr>
          <w:rFonts w:hint="eastAsia"/>
          <w:szCs w:val="21"/>
          <w:lang w:eastAsia="zh-CN" w:bidi="ar"/>
        </w:rPr>
        <w:t>免费维护期</w:t>
      </w:r>
      <w:r>
        <w:rPr>
          <w:rFonts w:hint="eastAsia"/>
          <w:szCs w:val="21"/>
          <w:lang w:bidi="ar"/>
        </w:rPr>
        <w:t>（简称“</w:t>
      </w:r>
      <w:r>
        <w:rPr>
          <w:rFonts w:hint="eastAsia"/>
          <w:szCs w:val="21"/>
          <w:lang w:eastAsia="zh-CN" w:bidi="ar"/>
        </w:rPr>
        <w:t>免费维护期</w:t>
      </w:r>
      <w:r>
        <w:rPr>
          <w:rFonts w:hint="eastAsia"/>
          <w:szCs w:val="21"/>
          <w:lang w:bidi="ar"/>
        </w:rPr>
        <w:t>”）为</w:t>
      </w:r>
      <w:r>
        <w:rPr>
          <w:rFonts w:hint="eastAsia"/>
          <w:szCs w:val="21"/>
          <w:u w:val="single"/>
          <w:lang w:bidi="ar"/>
        </w:rPr>
        <w:t xml:space="preserve">     </w:t>
      </w:r>
      <w:r>
        <w:rPr>
          <w:rFonts w:hint="eastAsia"/>
          <w:szCs w:val="21"/>
          <w:lang w:bidi="ar"/>
        </w:rPr>
        <w:t>年，从项目验收合格之日开始计算。在</w:t>
      </w:r>
      <w:r>
        <w:rPr>
          <w:rFonts w:hint="eastAsia"/>
          <w:szCs w:val="21"/>
          <w:lang w:eastAsia="zh-CN" w:bidi="ar"/>
        </w:rPr>
        <w:t>免费维护期</w:t>
      </w:r>
      <w:r>
        <w:rPr>
          <w:rFonts w:hint="eastAsia"/>
          <w:szCs w:val="21"/>
          <w:lang w:bidi="ar"/>
        </w:rPr>
        <w:t>内发生故障，由乙方负责联系配件厂家进行维修或更换，由此产生的一切费用均由乙方承担。</w:t>
      </w:r>
      <w:r>
        <w:rPr>
          <w:rFonts w:hint="eastAsia"/>
          <w:szCs w:val="21"/>
          <w:lang w:eastAsia="zh-CN" w:bidi="ar"/>
        </w:rPr>
        <w:t>免费维护期</w:t>
      </w:r>
      <w:r>
        <w:rPr>
          <w:rFonts w:hint="eastAsia"/>
          <w:szCs w:val="21"/>
          <w:lang w:bidi="ar"/>
        </w:rPr>
        <w:t>间甲方所购设备各部件发生非人为故障，乙方应免费上门更换同种品牌不低于原规格型号的新部件。</w:t>
      </w:r>
      <w:r>
        <w:rPr>
          <w:rFonts w:hint="eastAsia"/>
          <w:szCs w:val="21"/>
          <w:lang w:eastAsia="zh-CN" w:bidi="ar"/>
        </w:rPr>
        <w:t>免费维护期</w:t>
      </w:r>
      <w:r>
        <w:rPr>
          <w:rFonts w:hint="eastAsia"/>
          <w:szCs w:val="21"/>
          <w:lang w:bidi="ar"/>
        </w:rPr>
        <w:t xml:space="preserve">满后可同时提供终身(免费/有偿)维修保养服务。 </w:t>
      </w:r>
    </w:p>
    <w:p>
      <w:pPr>
        <w:ind w:firstLine="420"/>
        <w:rPr>
          <w:szCs w:val="21"/>
          <w:lang w:bidi="ar"/>
        </w:rPr>
      </w:pPr>
      <w:r>
        <w:rPr>
          <w:rFonts w:hint="eastAsia"/>
          <w:szCs w:val="21"/>
          <w:lang w:bidi="ar"/>
        </w:rPr>
        <w:t>（二）对甲方的服务通知，乙方须在</w:t>
      </w:r>
      <w:r>
        <w:rPr>
          <w:rFonts w:hint="eastAsia"/>
          <w:szCs w:val="21"/>
          <w:u w:val="single"/>
          <w:lang w:bidi="ar"/>
        </w:rPr>
        <w:t xml:space="preserve"> 4 </w:t>
      </w:r>
      <w:r>
        <w:rPr>
          <w:rFonts w:hint="eastAsia"/>
          <w:szCs w:val="21"/>
          <w:lang w:bidi="ar"/>
        </w:rPr>
        <w:t>个小时内响应，并在</w:t>
      </w:r>
      <w:r>
        <w:rPr>
          <w:rFonts w:hint="eastAsia"/>
          <w:szCs w:val="21"/>
          <w:u w:val="single"/>
          <w:lang w:bidi="ar"/>
        </w:rPr>
        <w:t xml:space="preserve"> </w:t>
      </w:r>
      <w:r>
        <w:rPr>
          <w:szCs w:val="21"/>
          <w:u w:val="single"/>
          <w:lang w:bidi="ar"/>
        </w:rPr>
        <w:t>24</w:t>
      </w:r>
      <w:r>
        <w:rPr>
          <w:rFonts w:hint="eastAsia"/>
          <w:szCs w:val="21"/>
          <w:u w:val="single"/>
          <w:lang w:bidi="ar"/>
        </w:rPr>
        <w:t xml:space="preserve"> </w:t>
      </w:r>
      <w:r>
        <w:rPr>
          <w:rFonts w:hint="eastAsia"/>
          <w:szCs w:val="21"/>
          <w:lang w:bidi="ar"/>
        </w:rPr>
        <w:t>个小时内派员上门现场维护，需更换配件的</w:t>
      </w:r>
      <w:r>
        <w:rPr>
          <w:rFonts w:hint="eastAsia"/>
          <w:szCs w:val="21"/>
          <w:u w:val="single"/>
          <w:lang w:bidi="ar"/>
        </w:rPr>
        <w:t xml:space="preserve"> 72 </w:t>
      </w:r>
      <w:r>
        <w:rPr>
          <w:rFonts w:hint="eastAsia"/>
          <w:szCs w:val="21"/>
          <w:lang w:bidi="ar"/>
        </w:rPr>
        <w:t>小时内采购更换。若在</w:t>
      </w:r>
      <w:r>
        <w:rPr>
          <w:rFonts w:hint="eastAsia"/>
          <w:szCs w:val="21"/>
          <w:u w:val="single"/>
          <w:lang w:bidi="ar"/>
        </w:rPr>
        <w:t xml:space="preserve"> 72 </w:t>
      </w:r>
      <w:r>
        <w:rPr>
          <w:rFonts w:hint="eastAsia"/>
          <w:szCs w:val="21"/>
          <w:lang w:bidi="ar"/>
        </w:rPr>
        <w:t>小时内仍未能有效解决，乙方须免费提供同档次的设备予甲方临时使用。</w:t>
      </w:r>
    </w:p>
    <w:p>
      <w:pPr>
        <w:ind w:firstLine="420"/>
        <w:rPr>
          <w:szCs w:val="21"/>
          <w:lang w:bidi="ar"/>
        </w:rPr>
      </w:pPr>
      <w:r>
        <w:rPr>
          <w:rFonts w:hint="eastAsia"/>
          <w:szCs w:val="21"/>
          <w:lang w:bidi="ar"/>
        </w:rPr>
        <w:t>（三）</w:t>
      </w:r>
      <w:r>
        <w:rPr>
          <w:rFonts w:hint="eastAsia"/>
          <w:szCs w:val="21"/>
          <w:lang w:eastAsia="zh-CN" w:bidi="ar"/>
        </w:rPr>
        <w:t>免费维护期</w:t>
      </w:r>
      <w:r>
        <w:rPr>
          <w:rFonts w:hint="eastAsia"/>
          <w:szCs w:val="21"/>
          <w:lang w:bidi="ar"/>
        </w:rPr>
        <w:t>内，如设备或零部件因质量原因出现故障而造成短期停用时，则</w:t>
      </w:r>
      <w:r>
        <w:rPr>
          <w:rFonts w:hint="eastAsia"/>
          <w:szCs w:val="21"/>
          <w:lang w:eastAsia="zh-CN" w:bidi="ar"/>
        </w:rPr>
        <w:t>免费维护期</w:t>
      </w:r>
      <w:r>
        <w:rPr>
          <w:rFonts w:hint="eastAsia"/>
          <w:szCs w:val="21"/>
          <w:lang w:bidi="ar"/>
        </w:rPr>
        <w:t>和免费维修期相应顺延。如停用时间累计超过60天则</w:t>
      </w:r>
      <w:r>
        <w:rPr>
          <w:rFonts w:hint="eastAsia"/>
          <w:szCs w:val="21"/>
          <w:lang w:eastAsia="zh-CN" w:bidi="ar"/>
        </w:rPr>
        <w:t>免费维护期</w:t>
      </w:r>
      <w:r>
        <w:rPr>
          <w:rFonts w:hint="eastAsia"/>
          <w:szCs w:val="21"/>
          <w:lang w:bidi="ar"/>
        </w:rPr>
        <w:t xml:space="preserve">重新计算。 </w:t>
      </w:r>
    </w:p>
    <w:p>
      <w:pPr>
        <w:ind w:firstLine="420"/>
        <w:rPr>
          <w:szCs w:val="21"/>
          <w:lang w:bidi="ar"/>
        </w:rPr>
      </w:pPr>
      <w:r>
        <w:rPr>
          <w:rFonts w:hint="eastAsia"/>
          <w:szCs w:val="21"/>
          <w:lang w:bidi="ar"/>
        </w:rPr>
        <w:t>（四）乙方投标时所提供的产品如在实际供货时已经废型，则乙方必须用供货时该厂家的最新产品提供给甲方，其性能指标不得低于所投设备，并且价格不变。</w:t>
      </w:r>
    </w:p>
    <w:p>
      <w:pPr>
        <w:ind w:firstLine="420"/>
        <w:rPr>
          <w:szCs w:val="21"/>
          <w:lang w:bidi="ar"/>
        </w:rPr>
      </w:pPr>
      <w:r>
        <w:rPr>
          <w:rFonts w:hint="eastAsia"/>
          <w:szCs w:val="21"/>
          <w:lang w:bidi="ar"/>
        </w:rPr>
        <w:t>（五）产品安装、调试后，根据甲方要求，乙方免费在甲方工作地为甲方（不限人数）</w:t>
      </w:r>
      <w:r>
        <w:rPr>
          <w:rFonts w:hint="eastAsia"/>
          <w:szCs w:val="21"/>
          <w:lang w:eastAsia="zh-Hans" w:bidi="ar"/>
        </w:rPr>
        <w:t>进行</w:t>
      </w:r>
      <w:r>
        <w:rPr>
          <w:rFonts w:hint="eastAsia"/>
          <w:szCs w:val="21"/>
          <w:lang w:bidi="ar"/>
        </w:rPr>
        <w:t>培训。确保甲方工作人员熟练及独立操作使用系统，</w:t>
      </w:r>
      <w:r>
        <w:rPr>
          <w:rFonts w:hint="eastAsia"/>
          <w:szCs w:val="21"/>
          <w:lang w:eastAsia="zh-Hans" w:bidi="ar"/>
        </w:rPr>
        <w:t>乙方</w:t>
      </w:r>
      <w:r>
        <w:rPr>
          <w:rFonts w:hint="eastAsia"/>
          <w:szCs w:val="21"/>
          <w:lang w:bidi="ar"/>
        </w:rPr>
        <w:t>承诺不限时间，直到甲方工作人员完全掌握系统操作、使用为止。</w:t>
      </w:r>
    </w:p>
    <w:p>
      <w:pPr>
        <w:rPr>
          <w:b/>
          <w:bCs/>
          <w:szCs w:val="21"/>
          <w:lang w:bidi="ar"/>
        </w:rPr>
      </w:pPr>
      <w:r>
        <w:rPr>
          <w:rFonts w:hint="eastAsia"/>
          <w:b/>
          <w:bCs/>
          <w:szCs w:val="21"/>
          <w:lang w:bidi="ar"/>
        </w:rPr>
        <w:t>八、</w:t>
      </w:r>
      <w:r>
        <w:rPr>
          <w:b/>
          <w:bCs/>
          <w:szCs w:val="21"/>
          <w:lang w:bidi="ar"/>
        </w:rPr>
        <w:t>资产权属</w:t>
      </w:r>
    </w:p>
    <w:p>
      <w:pPr>
        <w:ind w:firstLine="420"/>
        <w:rPr>
          <w:szCs w:val="21"/>
          <w:lang w:bidi="ar"/>
        </w:rPr>
      </w:pPr>
      <w:r>
        <w:rPr>
          <w:rFonts w:hint="eastAsia"/>
          <w:szCs w:val="21"/>
          <w:lang w:bidi="ar"/>
        </w:rPr>
        <w:t>（</w:t>
      </w:r>
      <w:r>
        <w:rPr>
          <w:szCs w:val="21"/>
          <w:lang w:bidi="ar"/>
        </w:rPr>
        <w:t>1）本合同不会引起任何已申请、登记的知识产权所有权的转移。</w:t>
      </w:r>
    </w:p>
    <w:p>
      <w:pPr>
        <w:ind w:firstLine="420"/>
        <w:rPr>
          <w:szCs w:val="21"/>
          <w:lang w:bidi="ar"/>
        </w:rPr>
      </w:pPr>
      <w:r>
        <w:rPr>
          <w:rFonts w:hint="eastAsia"/>
          <w:szCs w:val="21"/>
          <w:lang w:bidi="ar"/>
        </w:rPr>
        <w:t>（</w:t>
      </w:r>
      <w:r>
        <w:rPr>
          <w:szCs w:val="21"/>
          <w:lang w:bidi="ar"/>
        </w:rPr>
        <w:t>2）投标人、采购人双方一致同意，本合同所涉服务成果的知识产权归属按下列第2种方式处理：</w:t>
      </w:r>
    </w:p>
    <w:p>
      <w:pPr>
        <w:ind w:firstLine="420"/>
        <w:rPr>
          <w:szCs w:val="21"/>
          <w:lang w:bidi="ar"/>
        </w:rPr>
      </w:pPr>
      <w:r>
        <w:rPr>
          <w:rFonts w:hint="eastAsia"/>
          <w:szCs w:val="21"/>
          <w:lang w:bidi="ar"/>
        </w:rPr>
        <w:t>a.</w:t>
      </w:r>
      <w:r>
        <w:rPr>
          <w:szCs w:val="21"/>
          <w:lang w:bidi="ar"/>
        </w:rPr>
        <w:t>投标人为履行本合同义务所形成的服务成果的知识产权归采购人所有。</w:t>
      </w:r>
    </w:p>
    <w:p>
      <w:pPr>
        <w:ind w:firstLine="420"/>
        <w:rPr>
          <w:szCs w:val="21"/>
          <w:lang w:bidi="ar"/>
        </w:rPr>
      </w:pPr>
      <w:r>
        <w:rPr>
          <w:rFonts w:hint="eastAsia"/>
          <w:szCs w:val="21"/>
          <w:lang w:bidi="ar"/>
        </w:rPr>
        <w:t>b.</w:t>
      </w:r>
      <w:r>
        <w:rPr>
          <w:szCs w:val="21"/>
          <w:lang w:bidi="ar"/>
        </w:rPr>
        <w:t>采购人基于本合同约定委托投标人提供的</w:t>
      </w:r>
      <w:r>
        <w:rPr>
          <w:rFonts w:hint="eastAsia"/>
          <w:szCs w:val="21"/>
          <w:lang w:bidi="ar"/>
        </w:rPr>
        <w:t>产品专利</w:t>
      </w:r>
      <w:r>
        <w:rPr>
          <w:szCs w:val="21"/>
          <w:lang w:bidi="ar"/>
        </w:rPr>
        <w:t>产权归投标人（含投标人合作商）所有，投标人向采购人提供基础设施租赁和相关技术服务。</w:t>
      </w:r>
    </w:p>
    <w:p>
      <w:pPr>
        <w:ind w:firstLine="420"/>
        <w:rPr>
          <w:szCs w:val="21"/>
          <w:lang w:bidi="ar"/>
        </w:rPr>
      </w:pPr>
      <w:r>
        <w:rPr>
          <w:rFonts w:hint="eastAsia"/>
          <w:szCs w:val="21"/>
          <w:lang w:bidi="ar"/>
        </w:rPr>
        <w:t>（</w:t>
      </w:r>
      <w:r>
        <w:rPr>
          <w:szCs w:val="21"/>
          <w:lang w:bidi="ar"/>
        </w:rPr>
        <w:t>3）本合同所涉及的数据所有权归采购人所有。投标人只能用于履行本合同之义务。</w:t>
      </w:r>
    </w:p>
    <w:p>
      <w:pPr>
        <w:ind w:firstLine="420"/>
        <w:rPr>
          <w:szCs w:val="21"/>
          <w:lang w:bidi="ar"/>
        </w:rPr>
      </w:pPr>
      <w:r>
        <w:rPr>
          <w:rFonts w:hint="eastAsia"/>
          <w:szCs w:val="21"/>
          <w:lang w:bidi="ar"/>
        </w:rPr>
        <w:t>（</w:t>
      </w:r>
      <w:r>
        <w:rPr>
          <w:szCs w:val="21"/>
          <w:lang w:bidi="ar"/>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rPr>
          <w:b/>
          <w:bCs/>
          <w:szCs w:val="21"/>
          <w:lang w:bidi="ar"/>
        </w:rPr>
      </w:pPr>
      <w:r>
        <w:rPr>
          <w:rFonts w:hint="eastAsia"/>
          <w:b/>
          <w:bCs/>
          <w:szCs w:val="21"/>
          <w:lang w:bidi="ar"/>
        </w:rPr>
        <w:t>九、保密要求</w:t>
      </w:r>
    </w:p>
    <w:p>
      <w:pPr>
        <w:ind w:firstLine="420"/>
        <w:rPr>
          <w:szCs w:val="21"/>
          <w:lang w:bidi="ar"/>
        </w:rPr>
      </w:pPr>
      <w:r>
        <w:rPr>
          <w:rFonts w:hint="eastAsia"/>
          <w:szCs w:val="21"/>
          <w:lang w:bidi="ar"/>
        </w:rPr>
        <w:t>（</w:t>
      </w:r>
      <w:r>
        <w:rPr>
          <w:szCs w:val="21"/>
          <w:lang w:bidi="ar"/>
        </w:rPr>
        <w:t>1）投标人对其因身份、职务、职业或技术关系而知悉的采购人单位保密信息应严格保守，保证不被披露或使用，包括意外或过失。</w:t>
      </w:r>
    </w:p>
    <w:p>
      <w:pPr>
        <w:ind w:firstLine="420"/>
        <w:rPr>
          <w:szCs w:val="21"/>
          <w:lang w:bidi="ar"/>
        </w:rPr>
      </w:pPr>
      <w:r>
        <w:rPr>
          <w:rFonts w:hint="eastAsia"/>
          <w:szCs w:val="21"/>
          <w:lang w:bidi="ar"/>
        </w:rPr>
        <w:t>（</w:t>
      </w:r>
      <w:r>
        <w:rPr>
          <w:szCs w:val="21"/>
          <w:lang w:bidi="ar"/>
        </w:rPr>
        <w:t>2）投标人不得以竞争为目的、或出于私利、或为第三人谋利而擅自保存、披露、使用采购人单位保密信息；不得直接或间接地向无关人员泄露采购人的单位保密信息；不得向不承担保密义务的任何第三人披露采购人的单位保密信息。投标人在开展项目活动时，不得擅自记录、复制、拍摄、摘抄、收藏在工作中涉及的保密信息，严禁将涉及项目的任何资料、数据透露或以其他方式提供给项目以外的其他方或投标人内部与该项目无关的任何人员。</w:t>
      </w:r>
    </w:p>
    <w:p>
      <w:pPr>
        <w:ind w:firstLine="420"/>
        <w:rPr>
          <w:szCs w:val="21"/>
          <w:lang w:bidi="ar"/>
        </w:rPr>
      </w:pPr>
      <w:r>
        <w:rPr>
          <w:rFonts w:hint="eastAsia"/>
          <w:szCs w:val="21"/>
          <w:lang w:bidi="ar"/>
        </w:rPr>
        <w:t>（</w:t>
      </w:r>
      <w:r>
        <w:rPr>
          <w:szCs w:val="21"/>
          <w:lang w:bidi="ar"/>
        </w:rPr>
        <w:t>3）投标人对于工作期间知悉采购人的单位保密信息（包括业务信息在内）或工作过程中接触到的单位文件（包括内部发文、各类通知及会议记录等）的内容，同样承担保密责任。</w:t>
      </w:r>
    </w:p>
    <w:p>
      <w:pPr>
        <w:rPr>
          <w:b/>
          <w:bCs/>
          <w:szCs w:val="21"/>
        </w:rPr>
      </w:pPr>
      <w:r>
        <w:rPr>
          <w:rFonts w:hint="eastAsia"/>
          <w:b/>
          <w:bCs/>
          <w:szCs w:val="21"/>
          <w:lang w:bidi="ar"/>
        </w:rPr>
        <w:t>十、验收</w:t>
      </w:r>
    </w:p>
    <w:p>
      <w:pPr>
        <w:ind w:firstLine="420"/>
        <w:rPr>
          <w:szCs w:val="21"/>
          <w:lang w:bidi="ar"/>
        </w:rPr>
      </w:pPr>
      <w:r>
        <w:rPr>
          <w:rFonts w:hint="eastAsia"/>
          <w:szCs w:val="21"/>
          <w:lang w:bidi="ar"/>
        </w:rPr>
        <w:t>（一）货物送达甲方指定地点完成安装、调试，由甲方按照采购程序组织验收。</w:t>
      </w:r>
    </w:p>
    <w:p>
      <w:pPr>
        <w:ind w:firstLine="420"/>
        <w:rPr>
          <w:szCs w:val="21"/>
          <w:lang w:bidi="ar"/>
        </w:rPr>
      </w:pPr>
      <w:r>
        <w:rPr>
          <w:rFonts w:hint="eastAsia"/>
          <w:szCs w:val="21"/>
          <w:lang w:bidi="ar"/>
        </w:rPr>
        <w:t>（二）验收时由验收小组对所投货物逐一检验，并出具最终的验收报告。产品</w:t>
      </w:r>
      <w:r>
        <w:rPr>
          <w:rFonts w:hint="eastAsia"/>
          <w:szCs w:val="21"/>
          <w:lang w:eastAsia="zh-CN" w:bidi="ar"/>
        </w:rPr>
        <w:t>免费维护期</w:t>
      </w:r>
      <w:r>
        <w:rPr>
          <w:rFonts w:hint="eastAsia"/>
          <w:szCs w:val="21"/>
          <w:lang w:bidi="ar"/>
        </w:rPr>
        <w:t>自验收合格之日起算。</w:t>
      </w:r>
    </w:p>
    <w:p>
      <w:pPr>
        <w:ind w:firstLine="420"/>
        <w:rPr>
          <w:szCs w:val="21"/>
          <w:lang w:bidi="ar"/>
        </w:rPr>
      </w:pPr>
      <w:r>
        <w:rPr>
          <w:rFonts w:hint="eastAsia"/>
          <w:szCs w:val="21"/>
          <w:lang w:bidi="ar"/>
        </w:rPr>
        <w:t xml:space="preserve">（三）乙方交付的货物为原厂商未启封全新包装，具出厂合格证，序列号、包装箱号与出厂批号一致，并可追索查阅。所有随设备的附件必须齐全。关键主机设备的用户手册、保修手册、有关单证资料及配备件、随机工具等随货物交付，使用操作及安全须知等重要资料应附有中文说明。 </w:t>
      </w:r>
    </w:p>
    <w:p>
      <w:pPr>
        <w:ind w:firstLine="420"/>
        <w:rPr>
          <w:szCs w:val="21"/>
          <w:lang w:bidi="ar"/>
        </w:rPr>
      </w:pPr>
      <w:r>
        <w:rPr>
          <w:rFonts w:hint="eastAsia"/>
          <w:szCs w:val="21"/>
          <w:lang w:bidi="ar"/>
        </w:rPr>
        <w:t xml:space="preserve">（四）交付验收标准依次序对照适用标准为：①符合中华人民共和国国家安全质量标准、环保标准或行业标准；②符合招标文件和响应承诺中甲方认可的合理最佳配置、参数及各项要求；③货物来源国官方标准。  </w:t>
      </w:r>
    </w:p>
    <w:p>
      <w:pPr>
        <w:ind w:firstLine="420"/>
        <w:rPr>
          <w:szCs w:val="21"/>
          <w:lang w:bidi="ar"/>
        </w:rPr>
      </w:pPr>
      <w:r>
        <w:rPr>
          <w:rFonts w:hint="eastAsia"/>
          <w:szCs w:val="21"/>
          <w:lang w:bidi="ar"/>
        </w:rPr>
        <w:t>（五）因货物质量问题发生争议时，由本地质量技术监督部门鉴定。货物符合质量技术标准的，鉴定费由甲方承担；否则鉴定费由乙方承担。</w:t>
      </w:r>
    </w:p>
    <w:p>
      <w:pPr>
        <w:ind w:firstLine="420"/>
        <w:rPr>
          <w:szCs w:val="21"/>
          <w:lang w:bidi="ar"/>
        </w:rPr>
      </w:pPr>
      <w:r>
        <w:rPr>
          <w:rFonts w:hint="eastAsia"/>
          <w:szCs w:val="21"/>
          <w:lang w:bidi="ar"/>
        </w:rPr>
        <w:t>（六）凡验收不合格，由乙方返工直至合格，有关返工、再行验收，以及给甲方造成的损失等费用由乙方承担。连续两次项目验收不合格的，甲方</w:t>
      </w:r>
      <w:r>
        <w:rPr>
          <w:rFonts w:hint="eastAsia"/>
          <w:szCs w:val="21"/>
          <w:lang w:eastAsia="zh-Hans" w:bidi="ar"/>
        </w:rPr>
        <w:t>有权单方解除</w:t>
      </w:r>
      <w:r>
        <w:rPr>
          <w:rFonts w:hint="eastAsia"/>
          <w:szCs w:val="21"/>
          <w:lang w:bidi="ar"/>
        </w:rPr>
        <w:t>合同，由此带来的一切损失由乙方承担。</w:t>
      </w:r>
    </w:p>
    <w:p>
      <w:pPr>
        <w:rPr>
          <w:szCs w:val="21"/>
        </w:rPr>
      </w:pPr>
      <w:r>
        <w:rPr>
          <w:rFonts w:hint="eastAsia"/>
          <w:b/>
          <w:bCs/>
          <w:szCs w:val="21"/>
          <w:lang w:bidi="ar"/>
        </w:rPr>
        <w:t>十一、违约责任与赔偿损失</w:t>
      </w:r>
      <w:r>
        <w:rPr>
          <w:rFonts w:hint="eastAsia"/>
          <w:szCs w:val="21"/>
          <w:lang w:bidi="ar"/>
        </w:rPr>
        <w:t xml:space="preserve">  </w:t>
      </w:r>
    </w:p>
    <w:p>
      <w:pPr>
        <w:ind w:firstLine="420" w:firstLineChars="200"/>
        <w:rPr>
          <w:szCs w:val="21"/>
        </w:rPr>
      </w:pPr>
      <w:r>
        <w:rPr>
          <w:rFonts w:hint="eastAsia"/>
          <w:szCs w:val="21"/>
          <w:lang w:bidi="ar"/>
        </w:rPr>
        <w:t>（一）乙方交付的货物不符合本合同规定的，甲方有权拒收，并且乙方须向甲方支付本合同总</w:t>
      </w:r>
      <w:r>
        <w:rPr>
          <w:rFonts w:hint="eastAsia"/>
          <w:szCs w:val="21"/>
          <w:lang w:eastAsia="zh-Hans" w:bidi="ar"/>
        </w:rPr>
        <w:t>金额</w:t>
      </w:r>
      <w:r>
        <w:rPr>
          <w:rFonts w:hint="eastAsia"/>
          <w:szCs w:val="21"/>
          <w:lang w:bidi="ar"/>
        </w:rPr>
        <w:t xml:space="preserve">5%的违约金。 </w:t>
      </w:r>
    </w:p>
    <w:p>
      <w:pPr>
        <w:ind w:firstLine="420" w:firstLineChars="200"/>
        <w:rPr>
          <w:szCs w:val="21"/>
          <w:lang w:bidi="ar"/>
        </w:rPr>
      </w:pPr>
      <w:r>
        <w:rPr>
          <w:rFonts w:hint="eastAsia"/>
          <w:szCs w:val="21"/>
          <w:lang w:bidi="ar"/>
        </w:rPr>
        <w:t>（二）乙方未能按本合同规定的交货时间交付货物的，从逾期之日起每日按本合同总</w:t>
      </w:r>
      <w:r>
        <w:rPr>
          <w:rFonts w:hint="eastAsia"/>
          <w:szCs w:val="21"/>
          <w:lang w:eastAsia="zh-Hans" w:bidi="ar"/>
        </w:rPr>
        <w:t>金额</w:t>
      </w:r>
      <w:r>
        <w:rPr>
          <w:rFonts w:hint="eastAsia"/>
          <w:szCs w:val="21"/>
          <w:lang w:bidi="ar"/>
        </w:rPr>
        <w:t>3‰的数额向甲方支付违约金；逾期半个月以上的，甲方有权</w:t>
      </w:r>
      <w:r>
        <w:rPr>
          <w:rFonts w:hint="eastAsia"/>
          <w:szCs w:val="21"/>
          <w:lang w:eastAsia="zh-Hans" w:bidi="ar"/>
        </w:rPr>
        <w:t>单方解除</w:t>
      </w:r>
      <w:r>
        <w:rPr>
          <w:rFonts w:hint="eastAsia"/>
          <w:szCs w:val="21"/>
          <w:lang w:bidi="ar"/>
        </w:rPr>
        <w:t xml:space="preserve">合同，由此造成的甲方经济损失由乙方承担。 </w:t>
      </w:r>
    </w:p>
    <w:p>
      <w:pPr>
        <w:ind w:firstLine="420" w:firstLineChars="200"/>
        <w:rPr>
          <w:rFonts w:hint="eastAsia" w:ascii="宋体" w:hAnsi="宋体" w:eastAsia="宋体" w:cs="宋体"/>
          <w:szCs w:val="21"/>
          <w:lang w:bidi="ar"/>
        </w:rPr>
      </w:pPr>
      <w:r>
        <w:rPr>
          <w:rFonts w:hint="eastAsia" w:ascii="宋体" w:hAnsi="宋体" w:eastAsia="宋体" w:cs="宋体"/>
          <w:szCs w:val="21"/>
          <w:lang w:bidi="ar"/>
        </w:rPr>
        <w:t>（三）甲方无正当理由拒收货物，到期拒付货物款项的，甲方向乙方</w:t>
      </w:r>
      <w:r>
        <w:rPr>
          <w:rFonts w:hint="eastAsia" w:ascii="宋体" w:hAnsi="宋体" w:eastAsia="宋体" w:cs="宋体"/>
          <w:szCs w:val="21"/>
          <w:lang w:eastAsia="zh-Hans" w:bidi="ar"/>
        </w:rPr>
        <w:t>支</w:t>
      </w:r>
      <w:r>
        <w:rPr>
          <w:rFonts w:hint="eastAsia" w:ascii="宋体" w:hAnsi="宋体" w:eastAsia="宋体" w:cs="宋体"/>
          <w:szCs w:val="21"/>
          <w:lang w:bidi="ar"/>
        </w:rPr>
        <w:t>付本合同总</w:t>
      </w:r>
      <w:r>
        <w:rPr>
          <w:rFonts w:hint="eastAsia" w:ascii="宋体" w:hAnsi="宋体" w:eastAsia="宋体" w:cs="宋体"/>
          <w:szCs w:val="21"/>
          <w:lang w:eastAsia="zh-Hans" w:bidi="ar"/>
        </w:rPr>
        <w:t>金额</w:t>
      </w:r>
      <w:r>
        <w:rPr>
          <w:rFonts w:hint="eastAsia" w:ascii="宋体" w:hAnsi="宋体" w:eastAsia="宋体" w:cs="宋体"/>
          <w:szCs w:val="21"/>
          <w:lang w:bidi="ar"/>
        </w:rPr>
        <w:t>的5%的违约金。甲方逾期付款，则每日按</w:t>
      </w:r>
      <w:r>
        <w:rPr>
          <w:rFonts w:hint="eastAsia" w:ascii="宋体" w:hAnsi="宋体" w:eastAsia="宋体" w:cs="宋体"/>
          <w:szCs w:val="21"/>
          <w:lang w:eastAsia="zh-Hans" w:bidi="ar"/>
        </w:rPr>
        <w:t>应付未付金额</w:t>
      </w:r>
      <w:r>
        <w:rPr>
          <w:rFonts w:hint="eastAsia" w:ascii="宋体" w:hAnsi="宋体" w:eastAsia="宋体" w:cs="宋体"/>
          <w:szCs w:val="21"/>
          <w:lang w:bidi="ar"/>
        </w:rPr>
        <w:t>的3‰向乙方</w:t>
      </w:r>
      <w:r>
        <w:rPr>
          <w:rFonts w:hint="eastAsia" w:ascii="宋体" w:hAnsi="宋体" w:eastAsia="宋体" w:cs="宋体"/>
          <w:szCs w:val="21"/>
          <w:lang w:eastAsia="zh-Hans" w:bidi="ar"/>
        </w:rPr>
        <w:t>支</w:t>
      </w:r>
      <w:r>
        <w:rPr>
          <w:rFonts w:hint="eastAsia" w:ascii="宋体" w:hAnsi="宋体" w:eastAsia="宋体" w:cs="宋体"/>
          <w:szCs w:val="21"/>
          <w:lang w:bidi="ar"/>
        </w:rPr>
        <w:t>付违约金，违约金总额不超过</w:t>
      </w:r>
      <w:r>
        <w:rPr>
          <w:rFonts w:hint="eastAsia" w:ascii="宋体" w:hAnsi="宋体" w:eastAsia="宋体" w:cs="宋体"/>
          <w:szCs w:val="21"/>
          <w:lang w:eastAsia="zh-Hans" w:bidi="ar"/>
        </w:rPr>
        <w:t>应付未付总额</w:t>
      </w:r>
      <w:r>
        <w:rPr>
          <w:rFonts w:hint="eastAsia" w:ascii="宋体" w:hAnsi="宋体" w:eastAsia="宋体" w:cs="宋体"/>
          <w:szCs w:val="21"/>
          <w:lang w:bidi="ar"/>
        </w:rPr>
        <w:t xml:space="preserve">的5%。 </w:t>
      </w:r>
    </w:p>
    <w:p>
      <w:pPr>
        <w:ind w:firstLine="420" w:firstLineChars="200"/>
        <w:rPr>
          <w:szCs w:val="21"/>
          <w:lang w:bidi="ar"/>
        </w:rPr>
      </w:pPr>
      <w:r>
        <w:rPr>
          <w:rFonts w:hint="eastAsia" w:ascii="宋体" w:hAnsi="宋体" w:eastAsia="宋体" w:cs="宋体"/>
          <w:szCs w:val="21"/>
          <w:lang w:bidi="ar"/>
        </w:rPr>
        <w:t>（四）</w:t>
      </w:r>
      <w:r>
        <w:rPr>
          <w:rFonts w:hint="eastAsia" w:ascii="宋体" w:hAnsi="宋体" w:cs="宋体"/>
          <w:szCs w:val="21"/>
          <w:lang w:eastAsia="zh-CN" w:bidi="ar"/>
        </w:rPr>
        <w:t>免费维护期</w:t>
      </w:r>
      <w:r>
        <w:rPr>
          <w:rFonts w:hint="eastAsia" w:ascii="宋体" w:hAnsi="宋体" w:eastAsia="宋体" w:cs="宋体"/>
          <w:szCs w:val="21"/>
          <w:lang w:bidi="ar"/>
        </w:rPr>
        <w:t>内，如乙方不能依合同按时履行保修维护服务项目，甲方有权自行委托第三方进行维修维护，由此产生的相</w:t>
      </w:r>
      <w:r>
        <w:rPr>
          <w:rFonts w:hint="eastAsia"/>
          <w:szCs w:val="21"/>
          <w:lang w:bidi="ar"/>
        </w:rPr>
        <w:t>应的费用由乙方承担，同时甲方有权要求乙方按照合同总金额的</w:t>
      </w:r>
      <w:r>
        <w:rPr>
          <w:rFonts w:hint="eastAsia"/>
          <w:szCs w:val="21"/>
          <w:u w:val="single"/>
          <w:lang w:bidi="ar"/>
        </w:rPr>
        <w:t>1‰</w:t>
      </w:r>
      <w:r>
        <w:rPr>
          <w:rFonts w:hint="eastAsia"/>
          <w:szCs w:val="21"/>
          <w:lang w:bidi="ar"/>
        </w:rPr>
        <w:t>支付违约金。</w:t>
      </w:r>
    </w:p>
    <w:p>
      <w:pPr>
        <w:ind w:firstLine="420" w:firstLineChars="200"/>
        <w:rPr>
          <w:szCs w:val="21"/>
          <w:lang w:bidi="ar"/>
        </w:rPr>
      </w:pPr>
      <w:r>
        <w:rPr>
          <w:rFonts w:hint="eastAsia"/>
          <w:szCs w:val="21"/>
          <w:lang w:bidi="ar"/>
        </w:rPr>
        <w:t>（四）其它违约责任按《中华人民共和国民法典》处理。</w:t>
      </w:r>
    </w:p>
    <w:p>
      <w:pPr>
        <w:rPr>
          <w:szCs w:val="21"/>
          <w:lang w:bidi="ar"/>
        </w:rPr>
      </w:pPr>
      <w:r>
        <w:rPr>
          <w:rFonts w:hint="eastAsia"/>
          <w:b/>
          <w:bCs/>
          <w:szCs w:val="21"/>
          <w:lang w:bidi="ar"/>
        </w:rPr>
        <w:t xml:space="preserve">十二、争议的解决 </w:t>
      </w:r>
      <w:r>
        <w:rPr>
          <w:rFonts w:hint="eastAsia"/>
          <w:szCs w:val="21"/>
          <w:lang w:bidi="ar"/>
        </w:rPr>
        <w:t xml:space="preserve"> </w:t>
      </w:r>
    </w:p>
    <w:p>
      <w:pPr>
        <w:rPr>
          <w:szCs w:val="21"/>
          <w:lang w:bidi="ar"/>
        </w:rPr>
      </w:pPr>
      <w:r>
        <w:rPr>
          <w:rFonts w:hint="eastAsia"/>
          <w:szCs w:val="21"/>
          <w:lang w:bidi="ar"/>
        </w:rPr>
        <w:t xml:space="preserve">（一）在解释或者执行本合同的过程中发生争议时，双方应通过协商方式解决。 </w:t>
      </w:r>
    </w:p>
    <w:p>
      <w:pPr>
        <w:rPr>
          <w:szCs w:val="21"/>
          <w:lang w:bidi="ar"/>
        </w:rPr>
      </w:pPr>
      <w:r>
        <w:rPr>
          <w:rFonts w:hint="eastAsia"/>
          <w:szCs w:val="21"/>
          <w:lang w:bidi="ar"/>
        </w:rPr>
        <w:t>（二）经协商不能解决的争议，双方可选择以下第</w:t>
      </w:r>
      <w:r>
        <w:rPr>
          <w:rFonts w:hint="eastAsia"/>
          <w:szCs w:val="21"/>
          <w:u w:val="single"/>
          <w:lang w:bidi="ar"/>
        </w:rPr>
        <w:t xml:space="preserve"> 1 </w:t>
      </w:r>
      <w:r>
        <w:rPr>
          <w:rFonts w:hint="eastAsia"/>
          <w:szCs w:val="21"/>
          <w:lang w:bidi="ar"/>
        </w:rPr>
        <w:t xml:space="preserve">种方式解决： </w:t>
      </w:r>
    </w:p>
    <w:p>
      <w:pPr>
        <w:ind w:firstLine="420" w:firstLineChars="200"/>
        <w:rPr>
          <w:szCs w:val="21"/>
          <w:lang w:bidi="ar"/>
        </w:rPr>
      </w:pPr>
      <w:r>
        <w:rPr>
          <w:rFonts w:hint="eastAsia"/>
          <w:szCs w:val="21"/>
          <w:lang w:bidi="ar"/>
        </w:rPr>
        <w:t xml:space="preserve">1.向茂名市有管辖权的法院提起诉讼； </w:t>
      </w:r>
    </w:p>
    <w:p>
      <w:pPr>
        <w:ind w:firstLine="420" w:firstLineChars="200"/>
        <w:rPr>
          <w:szCs w:val="21"/>
          <w:lang w:bidi="ar"/>
        </w:rPr>
      </w:pPr>
      <w:r>
        <w:rPr>
          <w:rFonts w:hint="eastAsia"/>
          <w:szCs w:val="21"/>
          <w:lang w:bidi="ar"/>
        </w:rPr>
        <w:t>2.向</w:t>
      </w:r>
      <w:r>
        <w:rPr>
          <w:rFonts w:hint="eastAsia"/>
          <w:szCs w:val="21"/>
          <w:u w:val="single"/>
          <w:lang w:bidi="ar"/>
        </w:rPr>
        <w:t xml:space="preserve">   </w:t>
      </w:r>
      <w:r>
        <w:rPr>
          <w:rFonts w:hint="eastAsia"/>
          <w:szCs w:val="21"/>
          <w:lang w:bidi="ar"/>
        </w:rPr>
        <w:t xml:space="preserve">仲裁委员会提出仲裁。 </w:t>
      </w:r>
    </w:p>
    <w:p>
      <w:pPr>
        <w:rPr>
          <w:szCs w:val="21"/>
          <w:lang w:bidi="ar"/>
        </w:rPr>
      </w:pPr>
      <w:r>
        <w:rPr>
          <w:rFonts w:hint="eastAsia"/>
          <w:szCs w:val="21"/>
          <w:lang w:bidi="ar"/>
        </w:rPr>
        <w:t>（三）在法院审理和仲裁期间，除有争议部分外，本合同其他部分可以履行的仍应按合同条款继续履行。</w:t>
      </w:r>
    </w:p>
    <w:p>
      <w:pPr>
        <w:rPr>
          <w:b/>
          <w:bCs/>
          <w:szCs w:val="21"/>
          <w:lang w:bidi="ar"/>
        </w:rPr>
      </w:pPr>
      <w:r>
        <w:rPr>
          <w:rFonts w:hint="eastAsia"/>
          <w:b/>
          <w:bCs/>
          <w:szCs w:val="21"/>
          <w:lang w:bidi="ar"/>
        </w:rPr>
        <w:t xml:space="preserve">十三、不可抗力 </w:t>
      </w:r>
    </w:p>
    <w:p>
      <w:pPr>
        <w:ind w:firstLine="420" w:firstLineChars="200"/>
        <w:rPr>
          <w:szCs w:val="21"/>
          <w:lang w:bidi="ar"/>
        </w:rPr>
      </w:pPr>
      <w:r>
        <w:rPr>
          <w:rFonts w:hint="eastAsia"/>
          <w:szCs w:val="21"/>
          <w:lang w:bidi="ar"/>
        </w:rPr>
        <w:t xml:space="preserve">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 </w:t>
      </w:r>
    </w:p>
    <w:p>
      <w:pPr>
        <w:rPr>
          <w:szCs w:val="21"/>
        </w:rPr>
      </w:pPr>
      <w:r>
        <w:rPr>
          <w:rFonts w:hint="eastAsia"/>
          <w:b/>
          <w:bCs/>
          <w:szCs w:val="21"/>
          <w:lang w:bidi="ar"/>
        </w:rPr>
        <w:t xml:space="preserve">十四、税费 </w:t>
      </w:r>
    </w:p>
    <w:p>
      <w:pPr>
        <w:ind w:firstLine="420" w:firstLineChars="200"/>
        <w:rPr>
          <w:szCs w:val="21"/>
          <w:lang w:bidi="ar"/>
        </w:rPr>
      </w:pPr>
      <w:r>
        <w:rPr>
          <w:rFonts w:hint="eastAsia"/>
          <w:szCs w:val="21"/>
          <w:lang w:bidi="ar"/>
        </w:rPr>
        <w:t xml:space="preserve">在中国境内、外发生的与本合同执行有关的一切税费均由乙方负担。 </w:t>
      </w:r>
    </w:p>
    <w:p>
      <w:pPr>
        <w:rPr>
          <w:b/>
          <w:bCs/>
          <w:szCs w:val="21"/>
          <w:lang w:bidi="ar"/>
        </w:rPr>
      </w:pPr>
      <w:r>
        <w:rPr>
          <w:rFonts w:hint="eastAsia"/>
          <w:b/>
          <w:bCs/>
          <w:szCs w:val="21"/>
          <w:lang w:bidi="ar"/>
        </w:rPr>
        <w:t xml:space="preserve">十五、其它 </w:t>
      </w:r>
    </w:p>
    <w:p>
      <w:pPr>
        <w:ind w:firstLine="420" w:firstLineChars="200"/>
        <w:rPr>
          <w:szCs w:val="21"/>
          <w:lang w:bidi="ar"/>
        </w:rPr>
      </w:pPr>
      <w:r>
        <w:rPr>
          <w:rFonts w:hint="eastAsia"/>
          <w:szCs w:val="21"/>
          <w:lang w:bidi="ar"/>
        </w:rPr>
        <w:t>（一）本合同所有附件、招标文件、投标文件、</w:t>
      </w:r>
      <w:r>
        <w:rPr>
          <w:rFonts w:hint="eastAsia"/>
          <w:szCs w:val="21"/>
          <w:lang w:eastAsia="zh-CN" w:bidi="ar"/>
        </w:rPr>
        <w:t>成交</w:t>
      </w:r>
      <w:r>
        <w:rPr>
          <w:rFonts w:hint="eastAsia"/>
          <w:szCs w:val="21"/>
          <w:lang w:bidi="ar"/>
        </w:rPr>
        <w:t>通知书均为合同的有效组成部分，与本合同具有同等法律效力。</w:t>
      </w:r>
    </w:p>
    <w:p>
      <w:pPr>
        <w:ind w:firstLine="420" w:firstLineChars="200"/>
        <w:rPr>
          <w:szCs w:val="21"/>
          <w:lang w:bidi="ar"/>
        </w:rPr>
      </w:pPr>
      <w:r>
        <w:rPr>
          <w:rFonts w:hint="eastAsia"/>
          <w:szCs w:val="21"/>
          <w:lang w:bidi="ar"/>
        </w:rPr>
        <w:t xml:space="preserve">（三）在执行本合同的过程中，所有经双方签署确认的文件（补充协议）即成为本合同的有效组成部分。 </w:t>
      </w:r>
    </w:p>
    <w:p>
      <w:pPr>
        <w:ind w:firstLine="420" w:firstLineChars="200"/>
        <w:rPr>
          <w:szCs w:val="21"/>
          <w:lang w:bidi="ar"/>
        </w:rPr>
      </w:pPr>
      <w:r>
        <w:rPr>
          <w:rFonts w:hint="eastAsia"/>
          <w:szCs w:val="21"/>
          <w:lang w:bidi="ar"/>
        </w:rPr>
        <w:t>（三）</w:t>
      </w:r>
      <w:r>
        <w:rPr>
          <w:rFonts w:hint="eastAsia"/>
          <w:szCs w:val="21"/>
          <w:lang w:eastAsia="zh-Hans" w:bidi="ar"/>
        </w:rPr>
        <w:t>双方确认合同通讯地址</w:t>
      </w:r>
      <w:r>
        <w:rPr>
          <w:szCs w:val="21"/>
          <w:lang w:eastAsia="zh-Hans" w:bidi="ar"/>
        </w:rPr>
        <w:t>、</w:t>
      </w:r>
      <w:r>
        <w:rPr>
          <w:rFonts w:hint="eastAsia"/>
          <w:szCs w:val="21"/>
          <w:lang w:eastAsia="zh-Hans" w:bidi="ar"/>
        </w:rPr>
        <w:t>电话等信息</w:t>
      </w:r>
      <w:r>
        <w:rPr>
          <w:szCs w:val="21"/>
          <w:lang w:eastAsia="zh-Hans" w:bidi="ar"/>
        </w:rPr>
        <w:t>，</w:t>
      </w:r>
      <w:r>
        <w:rPr>
          <w:rFonts w:hint="eastAsia"/>
          <w:szCs w:val="21"/>
          <w:lang w:eastAsia="zh-Hans" w:bidi="ar"/>
        </w:rPr>
        <w:t>为甲、乙双方就本合同相关文件以及合同发生纠纷时相关文件和法律文书的有效送达信息，</w:t>
      </w:r>
      <w:r>
        <w:rPr>
          <w:rFonts w:hint="eastAsia"/>
          <w:szCs w:val="21"/>
          <w:lang w:bidi="ar"/>
        </w:rPr>
        <w:t xml:space="preserve">如一方地址、电话、传真号码有变更，应在变更当日内书面通知对方，否则，应承担相应责任。 </w:t>
      </w:r>
    </w:p>
    <w:p>
      <w:pPr>
        <w:rPr>
          <w:b/>
          <w:bCs/>
          <w:szCs w:val="21"/>
          <w:lang w:bidi="ar"/>
        </w:rPr>
      </w:pPr>
      <w:r>
        <w:rPr>
          <w:rFonts w:hint="eastAsia"/>
          <w:b/>
          <w:bCs/>
          <w:szCs w:val="21"/>
          <w:lang w:bidi="ar"/>
        </w:rPr>
        <w:t xml:space="preserve">十六、合同生效 </w:t>
      </w:r>
    </w:p>
    <w:p>
      <w:pPr>
        <w:ind w:firstLine="420" w:firstLineChars="200"/>
        <w:rPr>
          <w:szCs w:val="21"/>
          <w:lang w:bidi="ar"/>
        </w:rPr>
      </w:pPr>
      <w:r>
        <w:rPr>
          <w:rFonts w:hint="eastAsia"/>
          <w:szCs w:val="21"/>
          <w:lang w:bidi="ar"/>
        </w:rPr>
        <w:t xml:space="preserve">（一）本合同在甲乙双方法人代表或其授权代表签字盖章后生效。 </w:t>
      </w:r>
    </w:p>
    <w:p>
      <w:pPr>
        <w:ind w:firstLine="420" w:firstLineChars="200"/>
        <w:rPr>
          <w:szCs w:val="21"/>
          <w:lang w:bidi="ar"/>
        </w:rPr>
      </w:pPr>
      <w:r>
        <w:rPr>
          <w:rFonts w:hint="eastAsia"/>
          <w:szCs w:val="21"/>
          <w:lang w:bidi="ar"/>
        </w:rPr>
        <w:t>（二）合同一式</w:t>
      </w:r>
      <w:r>
        <w:rPr>
          <w:rFonts w:hint="eastAsia"/>
          <w:szCs w:val="21"/>
          <w:u w:val="single"/>
          <w:lang w:bidi="ar"/>
        </w:rPr>
        <w:t xml:space="preserve">   </w:t>
      </w:r>
      <w:r>
        <w:rPr>
          <w:szCs w:val="21"/>
          <w:u w:val="single"/>
          <w:lang w:bidi="ar"/>
        </w:rPr>
        <w:t xml:space="preserve"> </w:t>
      </w:r>
      <w:r>
        <w:rPr>
          <w:rFonts w:hint="eastAsia"/>
          <w:szCs w:val="21"/>
          <w:lang w:bidi="ar"/>
        </w:rPr>
        <w:t>份。甲、乙双方各执</w:t>
      </w:r>
      <w:r>
        <w:rPr>
          <w:rFonts w:hint="eastAsia"/>
          <w:szCs w:val="21"/>
          <w:u w:val="single"/>
          <w:lang w:bidi="ar"/>
        </w:rPr>
        <w:t xml:space="preserve">   </w:t>
      </w:r>
      <w:r>
        <w:rPr>
          <w:szCs w:val="21"/>
          <w:u w:val="single"/>
          <w:lang w:bidi="ar"/>
        </w:rPr>
        <w:t xml:space="preserve"> </w:t>
      </w:r>
      <w:r>
        <w:rPr>
          <w:rFonts w:hint="eastAsia"/>
          <w:szCs w:val="21"/>
          <w:lang w:bidi="ar"/>
        </w:rPr>
        <w:t>份，采购代理机构执</w:t>
      </w:r>
      <w:r>
        <w:rPr>
          <w:rFonts w:hint="eastAsia"/>
          <w:szCs w:val="21"/>
          <w:u w:val="single"/>
          <w:lang w:bidi="ar"/>
        </w:rPr>
        <w:t xml:space="preserve">  </w:t>
      </w:r>
      <w:r>
        <w:rPr>
          <w:szCs w:val="21"/>
          <w:u w:val="single"/>
          <w:lang w:bidi="ar"/>
        </w:rPr>
        <w:t>1</w:t>
      </w:r>
      <w:r>
        <w:rPr>
          <w:rFonts w:hint="eastAsia"/>
          <w:szCs w:val="21"/>
          <w:u w:val="single"/>
          <w:lang w:bidi="ar"/>
        </w:rPr>
        <w:t xml:space="preserve"> </w:t>
      </w:r>
      <w:r>
        <w:rPr>
          <w:szCs w:val="21"/>
          <w:u w:val="single"/>
          <w:lang w:bidi="ar"/>
        </w:rPr>
        <w:t xml:space="preserve"> </w:t>
      </w:r>
      <w:r>
        <w:rPr>
          <w:rFonts w:hint="eastAsia"/>
          <w:szCs w:val="21"/>
          <w:lang w:bidi="ar"/>
        </w:rPr>
        <w:t>份。</w:t>
      </w:r>
    </w:p>
    <w:p>
      <w:pPr>
        <w:ind w:firstLine="420" w:firstLineChars="200"/>
        <w:rPr>
          <w:szCs w:val="21"/>
          <w:lang w:bidi="ar"/>
        </w:rPr>
      </w:pPr>
      <w:r>
        <w:rPr>
          <w:rFonts w:hint="eastAsia"/>
          <w:szCs w:val="21"/>
          <w:lang w:bidi="ar"/>
        </w:rPr>
        <w:t>（以下为签章页）</w:t>
      </w:r>
    </w:p>
    <w:tbl>
      <w:tblPr>
        <w:tblStyle w:val="46"/>
        <w:tblW w:w="9180" w:type="dxa"/>
        <w:tblInd w:w="100" w:type="dxa"/>
        <w:tblLayout w:type="fixed"/>
        <w:tblCellMar>
          <w:top w:w="0" w:type="dxa"/>
          <w:left w:w="108" w:type="dxa"/>
          <w:bottom w:w="0" w:type="dxa"/>
          <w:right w:w="108" w:type="dxa"/>
        </w:tblCellMar>
      </w:tblPr>
      <w:tblGrid>
        <w:gridCol w:w="3986"/>
        <w:gridCol w:w="5194"/>
      </w:tblGrid>
      <w:tr>
        <w:tblPrEx>
          <w:tblCellMar>
            <w:top w:w="0" w:type="dxa"/>
            <w:left w:w="108" w:type="dxa"/>
            <w:bottom w:w="0" w:type="dxa"/>
            <w:right w:w="108" w:type="dxa"/>
          </w:tblCellMar>
        </w:tblPrEx>
        <w:trPr>
          <w:trHeight w:val="567" w:hRule="atLeast"/>
        </w:trPr>
        <w:tc>
          <w:tcPr>
            <w:tcW w:w="3986" w:type="dxa"/>
            <w:vAlign w:val="center"/>
          </w:tcPr>
          <w:p>
            <w:pPr>
              <w:rPr>
                <w:szCs w:val="21"/>
              </w:rPr>
            </w:pPr>
            <w:r>
              <w:rPr>
                <w:rFonts w:hint="eastAsia"/>
                <w:szCs w:val="21"/>
              </w:rPr>
              <w:t>甲方（盖章）：</w:t>
            </w:r>
          </w:p>
        </w:tc>
        <w:tc>
          <w:tcPr>
            <w:tcW w:w="5194" w:type="dxa"/>
            <w:vAlign w:val="center"/>
          </w:tcPr>
          <w:p>
            <w:pPr>
              <w:rPr>
                <w:szCs w:val="21"/>
              </w:rPr>
            </w:pPr>
            <w:r>
              <w:rPr>
                <w:rFonts w:hint="eastAsia"/>
                <w:szCs w:val="21"/>
              </w:rPr>
              <w:t xml:space="preserve">乙方（盖章）： </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szCs w:val="21"/>
              </w:rPr>
            </w:pPr>
            <w:r>
              <w:rPr>
                <w:rFonts w:hint="eastAsia"/>
                <w:szCs w:val="21"/>
              </w:rPr>
              <w:t xml:space="preserve">法定代表人或委托代理人（签字）：    </w:t>
            </w:r>
          </w:p>
        </w:tc>
        <w:tc>
          <w:tcPr>
            <w:tcW w:w="5194" w:type="dxa"/>
            <w:vAlign w:val="center"/>
          </w:tcPr>
          <w:p>
            <w:pPr>
              <w:pStyle w:val="45"/>
              <w:spacing w:after="0"/>
              <w:ind w:left="0" w:leftChars="0" w:firstLine="0" w:firstLineChars="0"/>
              <w:rPr>
                <w:szCs w:val="21"/>
              </w:rPr>
            </w:pPr>
            <w:r>
              <w:rPr>
                <w:rFonts w:hint="eastAsia"/>
                <w:szCs w:val="21"/>
              </w:rPr>
              <w:t>法定代表人或委托代理人（签字）：</w:t>
            </w:r>
          </w:p>
        </w:tc>
      </w:tr>
      <w:tr>
        <w:tblPrEx>
          <w:tblCellMar>
            <w:top w:w="0" w:type="dxa"/>
            <w:left w:w="108" w:type="dxa"/>
            <w:bottom w:w="0" w:type="dxa"/>
            <w:right w:w="108" w:type="dxa"/>
          </w:tblCellMar>
        </w:tblPrEx>
        <w:trPr>
          <w:trHeight w:val="567" w:hRule="atLeast"/>
        </w:trPr>
        <w:tc>
          <w:tcPr>
            <w:tcW w:w="3986" w:type="dxa"/>
            <w:vAlign w:val="center"/>
          </w:tcPr>
          <w:p>
            <w:pPr>
              <w:tabs>
                <w:tab w:val="left" w:pos="1276"/>
              </w:tabs>
              <w:rPr>
                <w:szCs w:val="21"/>
              </w:rPr>
            </w:pPr>
          </w:p>
        </w:tc>
        <w:tc>
          <w:tcPr>
            <w:tcW w:w="5194" w:type="dxa"/>
            <w:vAlign w:val="center"/>
          </w:tcPr>
          <w:p>
            <w:pPr>
              <w:pStyle w:val="45"/>
              <w:spacing w:after="0"/>
              <w:ind w:left="0" w:leftChars="0" w:firstLine="0" w:firstLineChars="0"/>
              <w:rPr>
                <w:szCs w:val="21"/>
              </w:rPr>
            </w:pPr>
            <w:r>
              <w:rPr>
                <w:rFonts w:hint="eastAsia"/>
                <w:bCs/>
                <w:szCs w:val="21"/>
              </w:rPr>
              <w:t>签订日期：</w:t>
            </w:r>
          </w:p>
        </w:tc>
      </w:tr>
    </w:tbl>
    <w:p>
      <w:pPr>
        <w:pStyle w:val="23"/>
        <w:rPr>
          <w:rFonts w:ascii="宋体" w:hAnsi="宋体" w:eastAsia="宋体" w:cs="仿宋"/>
          <w:sz w:val="24"/>
          <w:szCs w:val="24"/>
        </w:rPr>
      </w:pPr>
    </w:p>
    <w:bookmarkEnd w:id="67"/>
    <w:bookmarkEnd w:id="68"/>
    <w:bookmarkEnd w:id="69"/>
    <w:bookmarkEnd w:id="70"/>
    <w:bookmarkEnd w:id="71"/>
    <w:bookmarkEnd w:id="72"/>
    <w:bookmarkEnd w:id="73"/>
    <w:bookmarkEnd w:id="74"/>
    <w:bookmarkEnd w:id="75"/>
    <w:bookmarkEnd w:id="76"/>
    <w:p>
      <w:pPr>
        <w:jc w:val="left"/>
        <w:rPr>
          <w:rFonts w:ascii="宋体" w:hAnsi="宋体" w:cs="仿宋"/>
        </w:rPr>
      </w:pPr>
    </w:p>
    <w:p>
      <w:pPr>
        <w:pStyle w:val="19"/>
      </w:pPr>
    </w:p>
    <w:bookmarkEnd w:id="77"/>
    <w:bookmarkEnd w:id="78"/>
    <w:bookmarkEnd w:id="79"/>
    <w:bookmarkEnd w:id="80"/>
    <w:bookmarkEnd w:id="81"/>
    <w:bookmarkEnd w:id="82"/>
    <w:bookmarkEnd w:id="83"/>
    <w:bookmarkEnd w:id="84"/>
    <w:p>
      <w:pPr>
        <w:pStyle w:val="19"/>
      </w:pPr>
      <w:bookmarkStart w:id="85" w:name="_Toc67046893"/>
      <w:bookmarkStart w:id="86" w:name="_Toc70528467"/>
      <w:bookmarkStart w:id="87" w:name="_Toc68789539"/>
      <w:bookmarkStart w:id="88" w:name="_Toc103033233"/>
      <w:bookmarkStart w:id="89" w:name="_Toc276645578"/>
      <w:bookmarkStart w:id="90" w:name="_Toc76397761"/>
      <w:bookmarkStart w:id="91" w:name="_Toc201977165"/>
      <w:bookmarkStart w:id="92" w:name="_Toc199652098"/>
    </w:p>
    <w:p>
      <w:pPr>
        <w:pStyle w:val="19"/>
      </w:pPr>
    </w:p>
    <w:p>
      <w:pPr>
        <w:pStyle w:val="19"/>
      </w:pPr>
    </w:p>
    <w:p>
      <w:pPr>
        <w:pStyle w:val="19"/>
      </w:pPr>
    </w:p>
    <w:p>
      <w:pPr>
        <w:pStyle w:val="356"/>
        <w:ind w:firstLine="0" w:firstLineChars="0"/>
        <w:rPr>
          <w:sz w:val="21"/>
          <w:szCs w:val="21"/>
          <w:lang w:eastAsia="zh-CN"/>
        </w:rPr>
      </w:pPr>
    </w:p>
    <w:p>
      <w:pPr>
        <w:pStyle w:val="19"/>
        <w:jc w:val="center"/>
      </w:pPr>
      <w:r>
        <w:br w:type="page"/>
      </w:r>
      <w:bookmarkStart w:id="93" w:name="_Toc103216638"/>
      <w:bookmarkStart w:id="94" w:name="_Toc114516598"/>
      <w:bookmarkStart w:id="95" w:name="_Toc104040701"/>
      <w:r>
        <w:rPr>
          <w:rFonts w:hint="eastAsia" w:ascii="Courier New" w:hAnsi="Courier New" w:eastAsia="宋体" w:cs="Times New Roman"/>
          <w:b/>
          <w:bCs/>
          <w:kern w:val="44"/>
          <w:sz w:val="28"/>
          <w:szCs w:val="44"/>
          <w:lang w:val="en-US" w:eastAsia="zh-CN" w:bidi="ar-SA"/>
        </w:rPr>
        <w:t>第六章 响应文件格式</w:t>
      </w:r>
      <w:bookmarkEnd w:id="85"/>
      <w:bookmarkEnd w:id="86"/>
      <w:bookmarkEnd w:id="87"/>
      <w:bookmarkEnd w:id="88"/>
      <w:bookmarkEnd w:id="89"/>
      <w:bookmarkEnd w:id="90"/>
      <w:r>
        <w:rPr>
          <w:rFonts w:hint="eastAsia" w:ascii="Courier New" w:hAnsi="Courier New" w:eastAsia="宋体" w:cs="Times New Roman"/>
          <w:b/>
          <w:bCs/>
          <w:kern w:val="44"/>
          <w:sz w:val="28"/>
          <w:szCs w:val="44"/>
          <w:lang w:val="en-US" w:eastAsia="zh-CN" w:bidi="ar-SA"/>
        </w:rPr>
        <w:t>与要求</w:t>
      </w:r>
      <w:bookmarkEnd w:id="93"/>
      <w:bookmarkEnd w:id="94"/>
      <w:bookmarkEnd w:id="95"/>
    </w:p>
    <w:p>
      <w:pPr>
        <w:pStyle w:val="19"/>
        <w:ind w:firstLine="420" w:firstLineChars="200"/>
        <w:rPr>
          <w:rFonts w:ascii="宋体" w:hAnsi="宋体"/>
          <w:szCs w:val="20"/>
        </w:rPr>
      </w:pPr>
      <w:r>
        <w:rPr>
          <w:rFonts w:hint="eastAsia" w:ascii="宋体" w:hAnsi="宋体"/>
          <w:szCs w:val="20"/>
        </w:rPr>
        <w:t>供应商应提交证明其有资格参加磋商和成交后有能力履行合同的相关文件，并作为其响应文件的一部分，所有文件必须真实可靠、不得伪造，否则将按相关规定予以处罚。</w:t>
      </w:r>
    </w:p>
    <w:p>
      <w:pPr>
        <w:pStyle w:val="19"/>
        <w:ind w:firstLine="420" w:firstLineChars="200"/>
        <w:rPr>
          <w:rFonts w:ascii="宋体" w:hAnsi="宋体"/>
          <w:szCs w:val="20"/>
        </w:rPr>
      </w:pPr>
      <w:r>
        <w:rPr>
          <w:rFonts w:hint="eastAsia" w:ascii="宋体" w:hAnsi="宋体"/>
          <w:szCs w:val="20"/>
        </w:rPr>
        <w:t>1.法人或者其他组织的营业执照等证明文件，自然人的身份证明：</w:t>
      </w:r>
    </w:p>
    <w:p>
      <w:pPr>
        <w:pStyle w:val="19"/>
        <w:ind w:firstLine="420" w:firstLineChars="200"/>
        <w:rPr>
          <w:rFonts w:ascii="宋体" w:hAnsi="宋体"/>
          <w:szCs w:val="20"/>
        </w:rPr>
      </w:pPr>
      <w:r>
        <w:rPr>
          <w:rFonts w:hint="eastAsia" w:ascii="宋体" w:hAnsi="宋体"/>
          <w:szCs w:val="20"/>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 务所要提供执业许可证等证明文件；如供应商是个体工商户，要提供有效的“个体工商户营业执照”；如供应商是自然人，要提供有效的自然人身份证明。</w:t>
      </w:r>
    </w:p>
    <w:p>
      <w:pPr>
        <w:pStyle w:val="19"/>
        <w:ind w:firstLine="420" w:firstLineChars="200"/>
        <w:rPr>
          <w:rFonts w:ascii="宋体" w:hAnsi="宋体"/>
          <w:szCs w:val="20"/>
        </w:rPr>
      </w:pPr>
      <w:r>
        <w:rPr>
          <w:rFonts w:hint="eastAsia" w:ascii="宋体" w:hAnsi="宋体"/>
          <w:szCs w:val="20"/>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19"/>
        <w:ind w:firstLine="420" w:firstLineChars="200"/>
        <w:rPr>
          <w:rFonts w:ascii="宋体" w:hAnsi="宋体"/>
          <w:szCs w:val="20"/>
        </w:rPr>
      </w:pPr>
      <w:r>
        <w:rPr>
          <w:rFonts w:hint="eastAsia" w:ascii="宋体" w:hAnsi="宋体"/>
          <w:szCs w:val="20"/>
        </w:rPr>
        <w:t>2.财务状况报告，依法缴纳税收和社会保障资金的相关材料（详见资格性审查表要求）</w:t>
      </w:r>
    </w:p>
    <w:p>
      <w:pPr>
        <w:pStyle w:val="19"/>
        <w:ind w:firstLine="420" w:firstLineChars="200"/>
        <w:rPr>
          <w:rFonts w:ascii="宋体" w:hAnsi="宋体"/>
          <w:szCs w:val="20"/>
        </w:rPr>
      </w:pPr>
      <w:r>
        <w:rPr>
          <w:rFonts w:hint="eastAsia" w:ascii="宋体" w:hAnsi="宋体"/>
          <w:szCs w:val="20"/>
        </w:rPr>
        <w:t>3.具有履行合同所必需的设备和专业技术能力的声明。</w:t>
      </w:r>
    </w:p>
    <w:p>
      <w:pPr>
        <w:pStyle w:val="19"/>
        <w:ind w:firstLine="420" w:firstLineChars="200"/>
        <w:rPr>
          <w:rFonts w:ascii="宋体" w:hAnsi="宋体"/>
          <w:szCs w:val="20"/>
        </w:rPr>
      </w:pPr>
      <w:r>
        <w:rPr>
          <w:rFonts w:hint="eastAsia" w:ascii="宋体" w:hAnsi="宋体"/>
          <w:szCs w:val="20"/>
        </w:rPr>
        <w:t>4.供应商参加政府采购前三年内在经营活动中没有重大违法记录声明函。</w:t>
      </w:r>
    </w:p>
    <w:p>
      <w:pPr>
        <w:pStyle w:val="19"/>
        <w:ind w:firstLine="420" w:firstLineChars="200"/>
        <w:rPr>
          <w:rFonts w:ascii="宋体" w:hAnsi="宋体"/>
          <w:szCs w:val="20"/>
        </w:rPr>
      </w:pPr>
      <w:r>
        <w:rPr>
          <w:rFonts w:hint="eastAsia" w:ascii="宋体" w:hAnsi="宋体"/>
          <w:szCs w:val="20"/>
        </w:rPr>
        <w:t>5.信用记录查询</w:t>
      </w:r>
    </w:p>
    <w:p>
      <w:pPr>
        <w:pStyle w:val="19"/>
        <w:ind w:firstLine="420" w:firstLineChars="200"/>
        <w:rPr>
          <w:rFonts w:ascii="宋体" w:hAnsi="宋体"/>
          <w:szCs w:val="20"/>
        </w:rPr>
      </w:pPr>
      <w:r>
        <w:rPr>
          <w:rFonts w:hint="eastAsia" w:ascii="宋体" w:hAnsi="宋体"/>
          <w:szCs w:val="20"/>
        </w:rPr>
        <w:t>（1）查询渠道：通过“信用中国”网站(www.creditchina.gov.cn)和“中国政府采购网”（www.ccgp.gov.cn）进行查询，具体以采购公告要求为准；</w:t>
      </w:r>
    </w:p>
    <w:p>
      <w:pPr>
        <w:pStyle w:val="19"/>
        <w:ind w:firstLine="420" w:firstLineChars="200"/>
        <w:rPr>
          <w:rFonts w:ascii="宋体" w:hAnsi="宋体"/>
          <w:szCs w:val="20"/>
        </w:rPr>
      </w:pPr>
      <w:r>
        <w:rPr>
          <w:rFonts w:hint="eastAsia" w:ascii="宋体" w:hAnsi="宋体"/>
          <w:szCs w:val="20"/>
        </w:rPr>
        <w:t>（2）查询截止时点：</w:t>
      </w:r>
      <w:bookmarkStart w:id="96" w:name="_Hlk112009834"/>
      <w:r>
        <w:rPr>
          <w:rFonts w:hint="eastAsia" w:ascii="宋体" w:hAnsi="宋体"/>
          <w:szCs w:val="20"/>
        </w:rPr>
        <w:t>提交响应文件截止日当天</w:t>
      </w:r>
      <w:bookmarkEnd w:id="96"/>
      <w:r>
        <w:rPr>
          <w:rFonts w:hint="eastAsia" w:ascii="宋体" w:hAnsi="宋体"/>
          <w:szCs w:val="20"/>
        </w:rPr>
        <w:t>；</w:t>
      </w:r>
    </w:p>
    <w:p>
      <w:pPr>
        <w:pStyle w:val="19"/>
        <w:ind w:firstLine="420" w:firstLineChars="200"/>
        <w:rPr>
          <w:rFonts w:ascii="宋体" w:hAnsi="宋体"/>
          <w:szCs w:val="20"/>
        </w:rPr>
      </w:pPr>
      <w:r>
        <w:rPr>
          <w:rFonts w:hint="eastAsia" w:ascii="宋体" w:hAnsi="宋体"/>
          <w:szCs w:val="20"/>
        </w:rPr>
        <w:t>（3）查询记录：对列入失信被执行人、重大税收违法案件当事人名单、政府采购严重违法失信行为记录名单、信用报告进行查询；</w:t>
      </w:r>
    </w:p>
    <w:p>
      <w:pPr>
        <w:pStyle w:val="19"/>
        <w:ind w:firstLine="420" w:firstLineChars="200"/>
        <w:rPr>
          <w:rFonts w:ascii="宋体" w:hAnsi="宋体"/>
          <w:szCs w:val="20"/>
        </w:rPr>
      </w:pPr>
      <w:r>
        <w:rPr>
          <w:rFonts w:hint="eastAsia" w:ascii="宋体" w:hAnsi="宋体"/>
          <w:szCs w:val="20"/>
        </w:rPr>
        <w:t>采购人或采购代理机构应当按照查询渠道、查询时间节点、查询记录内容进行查询，并存档。对信用记录查询结果中显示供应商被列入失信被执行人、重大税收违法案件当事人名单、政府采购严重违法失信行为记录名单的供应商作无效响应处理。</w:t>
      </w:r>
    </w:p>
    <w:p>
      <w:pPr>
        <w:pStyle w:val="19"/>
        <w:ind w:firstLine="420" w:firstLineChars="200"/>
        <w:rPr>
          <w:rFonts w:ascii="宋体" w:hAnsi="宋体"/>
          <w:szCs w:val="20"/>
        </w:rPr>
      </w:pPr>
      <w:r>
        <w:rPr>
          <w:rFonts w:hint="eastAsia" w:ascii="宋体" w:hAnsi="宋体"/>
          <w:szCs w:val="20"/>
        </w:rPr>
        <w:t>按照采购文件要求，供应商应当提交的资格、资信证明文件。</w:t>
      </w:r>
    </w:p>
    <w:p>
      <w:pPr>
        <w:pStyle w:val="19"/>
        <w:rPr>
          <w:rFonts w:ascii="宋体" w:hAnsi="宋体"/>
        </w:rPr>
      </w:pPr>
    </w:p>
    <w:p>
      <w:pPr>
        <w:rPr>
          <w:rFonts w:ascii="宋体" w:hAnsi="宋体"/>
          <w:b/>
          <w:bCs/>
          <w:sz w:val="32"/>
          <w:szCs w:val="40"/>
        </w:rPr>
      </w:pPr>
      <w:r>
        <w:rPr>
          <w:rFonts w:ascii="宋体" w:hAnsi="宋体"/>
          <w:b/>
          <w:bCs/>
          <w:sz w:val="32"/>
          <w:szCs w:val="40"/>
        </w:rPr>
        <w:br w:type="page"/>
      </w:r>
    </w:p>
    <w:p>
      <w:pPr>
        <w:jc w:val="center"/>
        <w:outlineLvl w:val="1"/>
        <w:rPr>
          <w:rFonts w:ascii="宋体" w:hAnsi="宋体"/>
          <w:b/>
          <w:bCs/>
          <w:sz w:val="32"/>
          <w:szCs w:val="40"/>
        </w:rPr>
      </w:pPr>
      <w:bookmarkStart w:id="97" w:name="_Hlk112010057"/>
      <w:r>
        <w:rPr>
          <w:rFonts w:hint="eastAsia" w:ascii="宋体" w:hAnsi="宋体"/>
          <w:b/>
          <w:bCs/>
          <w:sz w:val="32"/>
          <w:szCs w:val="40"/>
        </w:rPr>
        <w:t>响应文件封面（参考）</w:t>
      </w:r>
    </w:p>
    <w:bookmarkEnd w:id="97"/>
    <w:p>
      <w:pPr>
        <w:pStyle w:val="19"/>
      </w:pPr>
      <w:bookmarkStart w:id="98" w:name="_Toc259090983"/>
      <w:bookmarkStart w:id="99" w:name="_Toc67046895"/>
      <w:bookmarkStart w:id="100" w:name="_Toc104040702"/>
      <w:bookmarkStart w:id="101" w:name="_Toc103033234"/>
      <w:bookmarkStart w:id="102" w:name="_Toc6322297"/>
      <w:bookmarkStart w:id="103" w:name="_Toc462677235"/>
      <w:bookmarkStart w:id="104" w:name="_Toc276645580"/>
      <w:bookmarkStart w:id="105" w:name="_Toc6727973"/>
      <w:bookmarkStart w:id="106" w:name="_Toc6397152"/>
      <w:bookmarkStart w:id="107" w:name="_Toc32977098"/>
    </w:p>
    <w:p>
      <w:pPr>
        <w:pStyle w:val="19"/>
        <w:rPr>
          <w:sz w:val="40"/>
          <w:szCs w:val="36"/>
        </w:rPr>
      </w:pPr>
    </w:p>
    <w:p>
      <w:pPr>
        <w:pStyle w:val="19"/>
        <w:jc w:val="center"/>
        <w:rPr>
          <w:b/>
          <w:bCs/>
          <w:sz w:val="84"/>
          <w:szCs w:val="84"/>
        </w:rPr>
      </w:pPr>
      <w:r>
        <w:rPr>
          <w:rFonts w:hint="eastAsia"/>
          <w:b/>
          <w:bCs/>
          <w:sz w:val="84"/>
          <w:szCs w:val="84"/>
        </w:rPr>
        <w:t>投标文件</w:t>
      </w:r>
    </w:p>
    <w:p>
      <w:pPr>
        <w:pStyle w:val="19"/>
        <w:jc w:val="center"/>
        <w:rPr>
          <w:b/>
          <w:bCs/>
          <w:sz w:val="84"/>
          <w:szCs w:val="84"/>
        </w:rPr>
      </w:pPr>
    </w:p>
    <w:p>
      <w:pPr>
        <w:pStyle w:val="19"/>
        <w:ind w:firstLine="643"/>
        <w:jc w:val="center"/>
        <w:rPr>
          <w:b/>
          <w:bCs/>
          <w:sz w:val="84"/>
          <w:szCs w:val="84"/>
        </w:rPr>
      </w:pPr>
      <w:r>
        <w:rPr>
          <w:rFonts w:hint="eastAsia"/>
          <w:b/>
          <w:bCs/>
          <w:sz w:val="44"/>
          <w:szCs w:val="44"/>
        </w:rPr>
        <w:t>正本/副本</w:t>
      </w:r>
    </w:p>
    <w:p>
      <w:pPr>
        <w:pStyle w:val="19"/>
        <w:ind w:firstLine="640"/>
        <w:rPr>
          <w:sz w:val="56"/>
          <w:szCs w:val="52"/>
        </w:rPr>
      </w:pPr>
    </w:p>
    <w:p>
      <w:pPr>
        <w:pStyle w:val="19"/>
        <w:rPr>
          <w:sz w:val="28"/>
          <w:szCs w:val="28"/>
        </w:rPr>
      </w:pPr>
      <w:r>
        <w:rPr>
          <w:rFonts w:hint="eastAsia"/>
          <w:sz w:val="28"/>
          <w:szCs w:val="28"/>
        </w:rPr>
        <w:t>项目编号：</w:t>
      </w:r>
    </w:p>
    <w:p>
      <w:pPr>
        <w:pStyle w:val="19"/>
        <w:rPr>
          <w:sz w:val="28"/>
          <w:szCs w:val="28"/>
        </w:rPr>
      </w:pPr>
      <w:r>
        <w:rPr>
          <w:rFonts w:hint="eastAsia"/>
          <w:sz w:val="28"/>
          <w:szCs w:val="28"/>
        </w:rPr>
        <w:t>项目名称：</w:t>
      </w:r>
    </w:p>
    <w:p>
      <w:pPr>
        <w:pStyle w:val="19"/>
        <w:rPr>
          <w:sz w:val="28"/>
          <w:szCs w:val="28"/>
        </w:rPr>
      </w:pPr>
      <w:r>
        <w:rPr>
          <w:rFonts w:hint="eastAsia"/>
          <w:sz w:val="28"/>
          <w:szCs w:val="28"/>
        </w:rPr>
        <w:t>投标人名称：</w:t>
      </w:r>
    </w:p>
    <w:p>
      <w:pPr>
        <w:pStyle w:val="19"/>
        <w:rPr>
          <w:sz w:val="28"/>
          <w:szCs w:val="28"/>
        </w:rPr>
      </w:pPr>
      <w:r>
        <w:rPr>
          <w:rFonts w:hint="eastAsia"/>
          <w:sz w:val="28"/>
          <w:szCs w:val="28"/>
        </w:rPr>
        <w:t>投标人地址：</w:t>
      </w:r>
    </w:p>
    <w:p>
      <w:pPr>
        <w:pStyle w:val="19"/>
        <w:rPr>
          <w:sz w:val="28"/>
          <w:szCs w:val="28"/>
        </w:rPr>
      </w:pPr>
      <w:r>
        <w:rPr>
          <w:rFonts w:hint="eastAsia"/>
          <w:sz w:val="28"/>
          <w:szCs w:val="28"/>
        </w:rPr>
        <w:t>投标人联系人及电话：</w:t>
      </w:r>
    </w:p>
    <w:p>
      <w:pPr>
        <w:pStyle w:val="19"/>
        <w:rPr>
          <w:sz w:val="28"/>
          <w:szCs w:val="28"/>
        </w:rPr>
      </w:pPr>
    </w:p>
    <w:p>
      <w:pPr>
        <w:pStyle w:val="19"/>
        <w:jc w:val="center"/>
        <w:rPr>
          <w:sz w:val="28"/>
          <w:szCs w:val="28"/>
        </w:rPr>
      </w:pPr>
      <w:r>
        <w:rPr>
          <w:rFonts w:hint="eastAsia"/>
          <w:sz w:val="28"/>
          <w:szCs w:val="28"/>
        </w:rPr>
        <w:t>---于本项目提交投标文件截止时间之前不准启封---</w:t>
      </w:r>
    </w:p>
    <w:p>
      <w:pPr>
        <w:pStyle w:val="19"/>
        <w:jc w:val="center"/>
        <w:rPr>
          <w:sz w:val="28"/>
          <w:szCs w:val="28"/>
        </w:rPr>
      </w:pPr>
    </w:p>
    <w:p>
      <w:pPr>
        <w:pStyle w:val="19"/>
        <w:jc w:val="center"/>
        <w:rPr>
          <w:sz w:val="28"/>
          <w:szCs w:val="28"/>
          <w:u w:val="single"/>
        </w:rPr>
      </w:pPr>
      <w:r>
        <w:rPr>
          <w:rFonts w:hint="eastAsia"/>
          <w:sz w:val="28"/>
          <w:szCs w:val="28"/>
        </w:rPr>
        <w:t>日期：</w:t>
      </w:r>
      <w:r>
        <w:rPr>
          <w:rFonts w:hint="eastAsia"/>
          <w:sz w:val="28"/>
          <w:szCs w:val="28"/>
          <w:u w:val="single"/>
        </w:rPr>
        <w:t xml:space="preserve"> </w:t>
      </w:r>
      <w:r>
        <w:rPr>
          <w:sz w:val="28"/>
          <w:szCs w:val="28"/>
          <w:u w:val="single"/>
        </w:rPr>
        <w:t xml:space="preserve">    </w:t>
      </w:r>
      <w:r>
        <w:rPr>
          <w:rFonts w:hint="eastAsia"/>
          <w:sz w:val="28"/>
          <w:szCs w:val="28"/>
        </w:rPr>
        <w:t>年</w:t>
      </w:r>
      <w:r>
        <w:rPr>
          <w:rFonts w:hint="eastAsia"/>
          <w:sz w:val="28"/>
          <w:szCs w:val="28"/>
          <w:u w:val="single"/>
        </w:rPr>
        <w:t xml:space="preserve"> </w:t>
      </w:r>
      <w:r>
        <w:rPr>
          <w:sz w:val="28"/>
          <w:szCs w:val="28"/>
          <w:u w:val="single"/>
        </w:rPr>
        <w:t xml:space="preserve">   </w:t>
      </w:r>
      <w:r>
        <w:rPr>
          <w:rFonts w:hint="eastAsia"/>
          <w:sz w:val="28"/>
          <w:szCs w:val="28"/>
        </w:rPr>
        <w:t>月</w:t>
      </w:r>
      <w:r>
        <w:rPr>
          <w:rFonts w:hint="eastAsia"/>
          <w:sz w:val="28"/>
          <w:szCs w:val="28"/>
          <w:u w:val="single"/>
        </w:rPr>
        <w:t xml:space="preserve"> </w:t>
      </w:r>
      <w:r>
        <w:rPr>
          <w:sz w:val="28"/>
          <w:szCs w:val="28"/>
          <w:u w:val="single"/>
        </w:rPr>
        <w:t xml:space="preserve">   </w:t>
      </w:r>
      <w:r>
        <w:rPr>
          <w:rFonts w:hint="eastAsia"/>
          <w:sz w:val="28"/>
          <w:szCs w:val="28"/>
        </w:rPr>
        <w:t>日</w:t>
      </w:r>
    </w:p>
    <w:p>
      <w:pPr>
        <w:pStyle w:val="356"/>
        <w:ind w:firstLine="0" w:firstLineChars="0"/>
        <w:rPr>
          <w:sz w:val="28"/>
          <w:szCs w:val="28"/>
          <w:lang w:eastAsia="zh-CN"/>
        </w:rPr>
      </w:pPr>
    </w:p>
    <w:p>
      <w:r>
        <w:br w:type="page"/>
      </w:r>
      <w:r>
        <w:rPr>
          <w:rFonts w:hint="eastAsia"/>
        </w:rPr>
        <w:t>说明：请供应商自行编制投标文件目录</w:t>
      </w:r>
    </w:p>
    <w:p>
      <w:pPr>
        <w:pStyle w:val="19"/>
      </w:pPr>
    </w:p>
    <w:p>
      <w:pPr>
        <w:pStyle w:val="19"/>
        <w:jc w:val="center"/>
      </w:pPr>
      <w:r>
        <w:rPr>
          <w:rFonts w:hint="eastAsia"/>
        </w:rPr>
        <w:t>目录</w:t>
      </w:r>
    </w:p>
    <w:p>
      <w:pPr>
        <w:pStyle w:val="19"/>
      </w:pPr>
    </w:p>
    <w:p>
      <w:r>
        <w:br w:type="page"/>
      </w:r>
    </w:p>
    <w:p>
      <w:pPr>
        <w:pStyle w:val="3"/>
        <w:jc w:val="center"/>
      </w:pPr>
      <w:r>
        <w:rPr>
          <w:rFonts w:hint="eastAsia"/>
        </w:rPr>
        <w:t>资格性索引表</w:t>
      </w:r>
    </w:p>
    <w:tbl>
      <w:tblPr>
        <w:tblStyle w:val="46"/>
        <w:tblW w:w="5000" w:type="pct"/>
        <w:tblInd w:w="0" w:type="dxa"/>
        <w:tblLayout w:type="autofit"/>
        <w:tblCellMar>
          <w:top w:w="0" w:type="dxa"/>
          <w:left w:w="108" w:type="dxa"/>
          <w:bottom w:w="0" w:type="dxa"/>
          <w:right w:w="108" w:type="dxa"/>
        </w:tblCellMar>
      </w:tblPr>
      <w:tblGrid>
        <w:gridCol w:w="652"/>
        <w:gridCol w:w="1914"/>
        <w:gridCol w:w="2881"/>
        <w:gridCol w:w="1746"/>
        <w:gridCol w:w="2049"/>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宋体" w:hAnsi="宋体"/>
                <w:b/>
                <w:szCs w:val="21"/>
              </w:rPr>
            </w:pPr>
            <w:bookmarkStart w:id="108" w:name="RANGE!A1"/>
            <w:r>
              <w:rPr>
                <w:rFonts w:hint="eastAsia" w:ascii="宋体" w:hAnsi="宋体"/>
                <w:b/>
                <w:szCs w:val="21"/>
              </w:rPr>
              <w:t>评审内容</w:t>
            </w:r>
            <w:bookmarkEnd w:id="108"/>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rFonts w:ascii="宋体" w:hAnsi="宋体"/>
                <w:b/>
                <w:szCs w:val="21"/>
              </w:rPr>
            </w:pPr>
            <w:r>
              <w:rPr>
                <w:rFonts w:hint="eastAsia" w:ascii="宋体" w:hAnsi="宋体"/>
                <w:b/>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rFonts w:ascii="宋体" w:hAnsi="宋体"/>
                <w:szCs w:val="21"/>
              </w:rPr>
            </w:pPr>
            <w:r>
              <w:rPr>
                <w:rFonts w:hint="eastAsia" w:ascii="宋体" w:hAnsi="宋体"/>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top w:val="nil"/>
              <w:left w:val="single" w:color="auto" w:sz="4" w:space="0"/>
              <w:bottom w:val="single" w:color="auto" w:sz="4" w:space="0"/>
              <w:right w:val="single" w:color="auto" w:sz="4" w:space="0"/>
            </w:tcBorders>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right w:val="single" w:color="auto" w:sz="4" w:space="0"/>
            </w:tcBorders>
            <w:textDirection w:val="tbRlV"/>
            <w:vAlign w:val="center"/>
          </w:tcPr>
          <w:p>
            <w:pPr>
              <w:spacing w:line="240" w:lineRule="auto"/>
              <w:ind w:left="113" w:right="113"/>
              <w:jc w:val="center"/>
              <w:rPr>
                <w:rFonts w:ascii="宋体" w:hAnsi="宋体"/>
                <w:szCs w:val="21"/>
              </w:rPr>
            </w:pPr>
            <w:r>
              <w:rPr>
                <w:rFonts w:hint="eastAsia" w:ascii="宋体" w:hAnsi="宋体"/>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r>
        <w:tblPrEx>
          <w:tblCellMar>
            <w:top w:w="0" w:type="dxa"/>
            <w:left w:w="108" w:type="dxa"/>
            <w:bottom w:w="0" w:type="dxa"/>
            <w:right w:w="108" w:type="dxa"/>
          </w:tblCellMar>
        </w:tblPrEx>
        <w:trPr>
          <w:trHeight w:val="20" w:hRule="atLeast"/>
        </w:trPr>
        <w:tc>
          <w:tcPr>
            <w:tcW w:w="307" w:type="pct"/>
            <w:vMerge w:val="continue"/>
            <w:tcBorders>
              <w:left w:val="single" w:color="auto" w:sz="4" w:space="0"/>
              <w:bottom w:val="single" w:color="auto" w:sz="4" w:space="0"/>
              <w:right w:val="single" w:color="auto" w:sz="4" w:space="0"/>
            </w:tcBorders>
            <w:textDirection w:val="tbRlV"/>
            <w:vAlign w:val="center"/>
          </w:tcPr>
          <w:p>
            <w:pPr>
              <w:rPr>
                <w:rFonts w:ascii="宋体" w:hAnsi="宋体"/>
                <w:szCs w:val="21"/>
              </w:rPr>
            </w:pPr>
          </w:p>
        </w:tc>
        <w:tc>
          <w:tcPr>
            <w:tcW w:w="1047"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1570" w:type="pct"/>
            <w:tcBorders>
              <w:top w:val="nil"/>
              <w:left w:val="nil"/>
              <w:bottom w:val="single" w:color="auto" w:sz="4" w:space="0"/>
              <w:right w:val="single" w:color="auto" w:sz="4" w:space="0"/>
            </w:tcBorders>
            <w:vAlign w:val="center"/>
          </w:tcPr>
          <w:p>
            <w:pPr>
              <w:spacing w:line="276" w:lineRule="auto"/>
              <w:rPr>
                <w:rFonts w:ascii="宋体" w:hAnsi="宋体"/>
                <w:szCs w:val="21"/>
              </w:rPr>
            </w:pPr>
          </w:p>
        </w:tc>
        <w:tc>
          <w:tcPr>
            <w:tcW w:w="956"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rFonts w:ascii="宋体" w:hAnsi="宋体"/>
                <w:szCs w:val="21"/>
              </w:rPr>
            </w:pPr>
            <w:r>
              <w:rPr>
                <w:rFonts w:hint="eastAsia" w:ascii="宋体" w:hAnsi="宋体"/>
                <w:szCs w:val="21"/>
              </w:rPr>
              <w:t>见响应文件第（）页</w:t>
            </w:r>
          </w:p>
        </w:tc>
      </w:tr>
    </w:tbl>
    <w:p>
      <w:pPr>
        <w:rPr>
          <w:rFonts w:ascii="宋体" w:hAnsi="宋体"/>
          <w:sz w:val="32"/>
          <w:szCs w:val="32"/>
        </w:rPr>
      </w:pPr>
    </w:p>
    <w:p>
      <w:pPr>
        <w:rPr>
          <w:rFonts w:ascii="宋体" w:hAnsi="宋体"/>
          <w:sz w:val="32"/>
          <w:szCs w:val="32"/>
        </w:rPr>
      </w:pPr>
      <w:r>
        <w:rPr>
          <w:rFonts w:ascii="宋体" w:hAnsi="宋体"/>
          <w:sz w:val="32"/>
          <w:szCs w:val="32"/>
        </w:rPr>
        <w:br w:type="page"/>
      </w:r>
    </w:p>
    <w:p>
      <w:pPr>
        <w:pStyle w:val="3"/>
        <w:spacing w:line="276" w:lineRule="auto"/>
        <w:jc w:val="center"/>
      </w:pPr>
      <w:r>
        <w:rPr>
          <w:rFonts w:hint="eastAsia"/>
        </w:rPr>
        <w:t>评审细则索引表</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6"/>
        <w:gridCol w:w="5031"/>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15" w:type="pct"/>
            <w:vAlign w:val="center"/>
          </w:tcPr>
          <w:p>
            <w:pPr>
              <w:pStyle w:val="291"/>
              <w:keepNext w:val="0"/>
              <w:snapToGrid w:val="0"/>
              <w:spacing w:before="0" w:after="0" w:line="276" w:lineRule="auto"/>
              <w:textAlignment w:val="auto"/>
              <w:rPr>
                <w:rFonts w:ascii="宋体" w:hAnsi="宋体"/>
                <w:b/>
                <w:bCs/>
                <w:snapToGrid/>
                <w:spacing w:val="0"/>
                <w:kern w:val="2"/>
                <w:szCs w:val="24"/>
              </w:rPr>
            </w:pPr>
            <w:r>
              <w:rPr>
                <w:rFonts w:hint="eastAsia" w:ascii="宋体" w:hAnsi="宋体"/>
                <w:b/>
                <w:bCs/>
                <w:snapToGrid/>
                <w:spacing w:val="0"/>
                <w:kern w:val="2"/>
                <w:szCs w:val="24"/>
              </w:rPr>
              <w:t>评审分项</w:t>
            </w:r>
          </w:p>
        </w:tc>
        <w:tc>
          <w:tcPr>
            <w:tcW w:w="2722" w:type="pct"/>
            <w:vAlign w:val="center"/>
          </w:tcPr>
          <w:p>
            <w:pPr>
              <w:pStyle w:val="291"/>
              <w:keepNext w:val="0"/>
              <w:snapToGrid w:val="0"/>
              <w:spacing w:before="0" w:after="0" w:line="276" w:lineRule="auto"/>
              <w:textAlignment w:val="auto"/>
              <w:rPr>
                <w:rFonts w:ascii="宋体" w:hAnsi="宋体"/>
                <w:b/>
                <w:bCs/>
                <w:snapToGrid/>
                <w:spacing w:val="0"/>
                <w:kern w:val="2"/>
                <w:szCs w:val="24"/>
              </w:rPr>
            </w:pPr>
            <w:r>
              <w:rPr>
                <w:rFonts w:hint="eastAsia" w:ascii="宋体" w:hAnsi="宋体"/>
                <w:b/>
                <w:bCs/>
                <w:snapToGrid/>
                <w:spacing w:val="0"/>
                <w:kern w:val="2"/>
                <w:szCs w:val="24"/>
              </w:rPr>
              <w:t>评审细则</w:t>
            </w:r>
          </w:p>
        </w:tc>
        <w:tc>
          <w:tcPr>
            <w:tcW w:w="1463" w:type="pct"/>
            <w:vAlign w:val="center"/>
          </w:tcPr>
          <w:p>
            <w:pPr>
              <w:pStyle w:val="291"/>
              <w:keepNext w:val="0"/>
              <w:snapToGrid w:val="0"/>
              <w:spacing w:before="0" w:after="0" w:line="276" w:lineRule="auto"/>
              <w:textAlignment w:val="auto"/>
              <w:rPr>
                <w:rFonts w:ascii="宋体" w:hAnsi="宋体"/>
                <w:b/>
                <w:bCs/>
                <w:snapToGrid/>
                <w:spacing w:val="0"/>
                <w:kern w:val="2"/>
                <w:szCs w:val="24"/>
              </w:rPr>
            </w:pPr>
            <w:r>
              <w:rPr>
                <w:rFonts w:hint="eastAsia" w:ascii="宋体" w:hAnsi="宋体"/>
                <w:b/>
                <w:bCs/>
                <w:snapToGrid/>
                <w:spacing w:val="0"/>
                <w:kern w:val="2"/>
                <w:szCs w:val="24"/>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restart"/>
            <w:textDirection w:val="tbRlV"/>
            <w:vAlign w:val="center"/>
          </w:tcPr>
          <w:p>
            <w:pPr>
              <w:ind w:left="113" w:right="113"/>
              <w:jc w:val="center"/>
              <w:rPr>
                <w:rFonts w:ascii="宋体" w:hAnsi="宋体" w:cs="宋体"/>
                <w:sz w:val="24"/>
              </w:rPr>
            </w:pPr>
            <w:r>
              <w:rPr>
                <w:rFonts w:hint="eastAsia" w:ascii="宋体" w:hAnsi="宋体" w:cs="宋体"/>
                <w:sz w:val="24"/>
              </w:rPr>
              <w:t>技术商务评分</w:t>
            </w:r>
          </w:p>
        </w:tc>
        <w:tc>
          <w:tcPr>
            <w:tcW w:w="2722" w:type="pct"/>
            <w:vAlign w:val="center"/>
          </w:tcPr>
          <w:p>
            <w:pPr>
              <w:pStyle w:val="33"/>
              <w:adjustRightInd w:val="0"/>
              <w:snapToGrid w:val="0"/>
              <w:rPr>
                <w:rFonts w:ascii="宋体" w:hAnsi="宋体"/>
                <w:bCs/>
                <w:sz w:val="24"/>
                <w:szCs w:val="24"/>
              </w:rPr>
            </w:pPr>
          </w:p>
        </w:tc>
        <w:tc>
          <w:tcPr>
            <w:tcW w:w="1463" w:type="pct"/>
            <w:vAlign w:val="center"/>
          </w:tcPr>
          <w:p>
            <w:pPr>
              <w:pStyle w:val="33"/>
              <w:adjustRightInd w:val="0"/>
              <w:snapToGrid w:val="0"/>
              <w:rPr>
                <w:rFonts w:ascii="宋体" w:hAnsi="宋体"/>
                <w:sz w:val="24"/>
                <w:szCs w:val="24"/>
              </w:rPr>
            </w:pPr>
            <w:r>
              <w:rPr>
                <w:rFonts w:hint="eastAsia" w:ascii="宋体" w:hAnsi="宋体"/>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textDirection w:val="tbRlV"/>
            <w:vAlign w:val="center"/>
          </w:tcPr>
          <w:p>
            <w:pPr>
              <w:ind w:left="113" w:right="113"/>
              <w:jc w:val="center"/>
              <w:rPr>
                <w:rFonts w:ascii="宋体" w:hAnsi="宋体" w:cs="宋体"/>
                <w:sz w:val="24"/>
              </w:rPr>
            </w:pPr>
          </w:p>
        </w:tc>
        <w:tc>
          <w:tcPr>
            <w:tcW w:w="2722" w:type="pct"/>
            <w:vAlign w:val="center"/>
          </w:tcPr>
          <w:p>
            <w:pPr>
              <w:pStyle w:val="33"/>
              <w:adjustRightInd w:val="0"/>
              <w:snapToGrid w:val="0"/>
              <w:rPr>
                <w:rFonts w:ascii="宋体" w:hAnsi="宋体"/>
                <w:sz w:val="24"/>
                <w:szCs w:val="24"/>
              </w:rPr>
            </w:pPr>
          </w:p>
        </w:tc>
        <w:tc>
          <w:tcPr>
            <w:tcW w:w="1463" w:type="pct"/>
            <w:vAlign w:val="center"/>
          </w:tcPr>
          <w:p>
            <w:pPr>
              <w:pStyle w:val="33"/>
              <w:adjustRightInd w:val="0"/>
              <w:snapToGrid w:val="0"/>
              <w:rPr>
                <w:rFonts w:ascii="宋体" w:hAnsi="宋体"/>
                <w:sz w:val="24"/>
                <w:szCs w:val="24"/>
              </w:rPr>
            </w:pPr>
            <w:r>
              <w:rPr>
                <w:rFonts w:hint="eastAsia" w:ascii="宋体" w:hAnsi="宋体"/>
                <w:sz w:val="24"/>
                <w:szCs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15" w:type="pct"/>
            <w:vMerge w:val="continue"/>
            <w:textDirection w:val="tbRlV"/>
            <w:vAlign w:val="center"/>
          </w:tcPr>
          <w:p>
            <w:pPr>
              <w:ind w:left="113" w:right="113"/>
              <w:jc w:val="center"/>
              <w:rPr>
                <w:rFonts w:ascii="宋体" w:hAnsi="宋体" w:cs="宋体"/>
                <w:sz w:val="24"/>
              </w:rPr>
            </w:pPr>
          </w:p>
        </w:tc>
        <w:tc>
          <w:tcPr>
            <w:tcW w:w="2722" w:type="pct"/>
            <w:vAlign w:val="center"/>
          </w:tcPr>
          <w:p>
            <w:pPr>
              <w:adjustRightInd w:val="0"/>
              <w:snapToGrid w:val="0"/>
              <w:rPr>
                <w:rFonts w:ascii="宋体" w:hAnsi="宋体"/>
                <w:sz w:val="24"/>
              </w:rPr>
            </w:pPr>
          </w:p>
        </w:tc>
        <w:tc>
          <w:tcPr>
            <w:tcW w:w="1463" w:type="pct"/>
            <w:vAlign w:val="center"/>
          </w:tcPr>
          <w:p>
            <w:pPr>
              <w:adjustRightInd w:val="0"/>
              <w:snapToGrid w:val="0"/>
              <w:rPr>
                <w:rFonts w:ascii="宋体" w:hAnsi="宋体"/>
                <w:sz w:val="24"/>
              </w:rPr>
            </w:pPr>
            <w:r>
              <w:rPr>
                <w:rFonts w:hint="eastAsia" w:ascii="宋体" w:hAnsi="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815" w:type="pct"/>
            <w:vMerge w:val="continue"/>
            <w:textDirection w:val="tbRlV"/>
            <w:vAlign w:val="center"/>
          </w:tcPr>
          <w:p>
            <w:pPr>
              <w:ind w:left="113" w:right="113"/>
              <w:jc w:val="center"/>
              <w:rPr>
                <w:rFonts w:ascii="宋体" w:hAnsi="宋体" w:cs="宋体"/>
                <w:sz w:val="24"/>
              </w:rPr>
            </w:pPr>
          </w:p>
        </w:tc>
        <w:tc>
          <w:tcPr>
            <w:tcW w:w="2722" w:type="pct"/>
            <w:vAlign w:val="center"/>
          </w:tcPr>
          <w:p>
            <w:pPr>
              <w:adjustRightInd w:val="0"/>
              <w:snapToGrid w:val="0"/>
              <w:rPr>
                <w:rFonts w:ascii="宋体" w:hAnsi="宋体"/>
                <w:sz w:val="24"/>
              </w:rPr>
            </w:pPr>
          </w:p>
        </w:tc>
        <w:tc>
          <w:tcPr>
            <w:tcW w:w="1463" w:type="pct"/>
            <w:vAlign w:val="center"/>
          </w:tcPr>
          <w:p>
            <w:pPr>
              <w:adjustRightInd w:val="0"/>
              <w:snapToGrid w:val="0"/>
              <w:rPr>
                <w:rFonts w:ascii="宋体" w:hAnsi="宋体"/>
                <w:sz w:val="24"/>
              </w:rPr>
            </w:pPr>
            <w:r>
              <w:rPr>
                <w:rFonts w:hint="eastAsia" w:ascii="宋体" w:hAnsi="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trPr>
        <w:tc>
          <w:tcPr>
            <w:tcW w:w="815" w:type="pct"/>
            <w:vMerge w:val="continue"/>
            <w:textDirection w:val="tbRlV"/>
            <w:vAlign w:val="center"/>
          </w:tcPr>
          <w:p>
            <w:pPr>
              <w:ind w:left="113" w:right="113"/>
              <w:jc w:val="center"/>
              <w:rPr>
                <w:rFonts w:ascii="宋体" w:hAnsi="宋体" w:cs="宋体"/>
                <w:sz w:val="24"/>
              </w:rPr>
            </w:pPr>
          </w:p>
        </w:tc>
        <w:tc>
          <w:tcPr>
            <w:tcW w:w="2722" w:type="pct"/>
            <w:vAlign w:val="center"/>
          </w:tcPr>
          <w:p>
            <w:pPr>
              <w:adjustRightInd w:val="0"/>
              <w:snapToGrid w:val="0"/>
              <w:rPr>
                <w:rFonts w:ascii="宋体" w:hAnsi="宋体"/>
                <w:sz w:val="24"/>
              </w:rPr>
            </w:pPr>
          </w:p>
        </w:tc>
        <w:tc>
          <w:tcPr>
            <w:tcW w:w="1463" w:type="pct"/>
            <w:vAlign w:val="center"/>
          </w:tcPr>
          <w:p>
            <w:pPr>
              <w:adjustRightInd w:val="0"/>
              <w:snapToGrid w:val="0"/>
              <w:rPr>
                <w:rFonts w:ascii="宋体" w:hAnsi="宋体"/>
                <w:sz w:val="24"/>
              </w:rPr>
            </w:pPr>
            <w:r>
              <w:rPr>
                <w:rFonts w:hint="eastAsia" w:ascii="宋体" w:hAnsi="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815" w:type="pct"/>
            <w:vMerge w:val="continue"/>
            <w:vAlign w:val="center"/>
          </w:tcPr>
          <w:p>
            <w:pPr>
              <w:adjustRightInd w:val="0"/>
              <w:snapToGrid w:val="0"/>
              <w:jc w:val="center"/>
              <w:rPr>
                <w:rFonts w:ascii="宋体" w:hAnsi="宋体"/>
                <w:sz w:val="24"/>
              </w:rPr>
            </w:pPr>
          </w:p>
        </w:tc>
        <w:tc>
          <w:tcPr>
            <w:tcW w:w="2722" w:type="pct"/>
            <w:vAlign w:val="center"/>
          </w:tcPr>
          <w:p>
            <w:pPr>
              <w:adjustRightInd w:val="0"/>
              <w:snapToGrid w:val="0"/>
              <w:rPr>
                <w:rFonts w:ascii="宋体" w:hAnsi="宋体"/>
                <w:sz w:val="24"/>
              </w:rPr>
            </w:pPr>
          </w:p>
        </w:tc>
        <w:tc>
          <w:tcPr>
            <w:tcW w:w="1463" w:type="pct"/>
            <w:vAlign w:val="center"/>
          </w:tcPr>
          <w:p>
            <w:pPr>
              <w:adjustRightInd w:val="0"/>
              <w:snapToGrid w:val="0"/>
              <w:rPr>
                <w:rFonts w:ascii="宋体" w:hAnsi="宋体"/>
                <w:sz w:val="24"/>
              </w:rPr>
            </w:pPr>
            <w:r>
              <w:rPr>
                <w:rFonts w:hint="eastAsia" w:ascii="宋体" w:hAnsi="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5" w:hRule="atLeast"/>
        </w:trPr>
        <w:tc>
          <w:tcPr>
            <w:tcW w:w="815" w:type="pct"/>
            <w:vMerge w:val="continue"/>
            <w:vAlign w:val="center"/>
          </w:tcPr>
          <w:p>
            <w:pPr>
              <w:adjustRightInd w:val="0"/>
              <w:snapToGrid w:val="0"/>
              <w:jc w:val="center"/>
              <w:rPr>
                <w:rFonts w:ascii="宋体" w:hAnsi="宋体"/>
                <w:sz w:val="24"/>
              </w:rPr>
            </w:pPr>
          </w:p>
        </w:tc>
        <w:tc>
          <w:tcPr>
            <w:tcW w:w="2722" w:type="pct"/>
            <w:vAlign w:val="center"/>
          </w:tcPr>
          <w:p>
            <w:pPr>
              <w:adjustRightInd w:val="0"/>
              <w:snapToGrid w:val="0"/>
              <w:rPr>
                <w:rFonts w:ascii="宋体" w:hAnsi="宋体"/>
                <w:sz w:val="24"/>
              </w:rPr>
            </w:pPr>
          </w:p>
        </w:tc>
        <w:tc>
          <w:tcPr>
            <w:tcW w:w="1463" w:type="pct"/>
            <w:vAlign w:val="center"/>
          </w:tcPr>
          <w:p>
            <w:pPr>
              <w:adjustRightInd w:val="0"/>
              <w:snapToGrid w:val="0"/>
              <w:rPr>
                <w:rFonts w:ascii="宋体" w:hAnsi="宋体"/>
                <w:sz w:val="24"/>
              </w:rPr>
            </w:pPr>
            <w:r>
              <w:rPr>
                <w:rFonts w:hint="eastAsia" w:ascii="宋体" w:hAnsi="宋体"/>
                <w:sz w:val="24"/>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9" w:hRule="atLeast"/>
        </w:trPr>
        <w:tc>
          <w:tcPr>
            <w:tcW w:w="815" w:type="pct"/>
            <w:vMerge w:val="continue"/>
            <w:vAlign w:val="center"/>
          </w:tcPr>
          <w:p>
            <w:pPr>
              <w:adjustRightInd w:val="0"/>
              <w:snapToGrid w:val="0"/>
              <w:jc w:val="center"/>
              <w:rPr>
                <w:rFonts w:ascii="宋体" w:hAnsi="宋体"/>
                <w:sz w:val="24"/>
              </w:rPr>
            </w:pPr>
          </w:p>
        </w:tc>
        <w:tc>
          <w:tcPr>
            <w:tcW w:w="2722" w:type="pct"/>
            <w:vAlign w:val="center"/>
          </w:tcPr>
          <w:p>
            <w:pPr>
              <w:pStyle w:val="33"/>
              <w:adjustRightInd w:val="0"/>
              <w:snapToGrid w:val="0"/>
              <w:rPr>
                <w:rFonts w:ascii="宋体" w:hAnsi="宋体"/>
                <w:sz w:val="24"/>
                <w:szCs w:val="24"/>
              </w:rPr>
            </w:pPr>
          </w:p>
        </w:tc>
        <w:tc>
          <w:tcPr>
            <w:tcW w:w="1463" w:type="pct"/>
            <w:vAlign w:val="center"/>
          </w:tcPr>
          <w:p>
            <w:pPr>
              <w:pStyle w:val="33"/>
              <w:adjustRightInd w:val="0"/>
              <w:snapToGrid w:val="0"/>
              <w:rPr>
                <w:rFonts w:ascii="宋体" w:hAnsi="宋体"/>
                <w:sz w:val="24"/>
                <w:szCs w:val="24"/>
              </w:rPr>
            </w:pPr>
            <w:r>
              <w:rPr>
                <w:rFonts w:hint="eastAsia" w:ascii="宋体" w:hAnsi="宋体"/>
                <w:sz w:val="24"/>
                <w:szCs w:val="24"/>
              </w:rPr>
              <w:t>见响应文件第（）页</w:t>
            </w:r>
          </w:p>
        </w:tc>
      </w:tr>
    </w:tbl>
    <w:p>
      <w:pPr>
        <w:rPr>
          <w:rFonts w:ascii="宋体" w:hAnsi="宋体"/>
          <w:sz w:val="32"/>
          <w:szCs w:val="32"/>
        </w:rPr>
      </w:pPr>
    </w:p>
    <w:p>
      <w:pPr>
        <w:rPr>
          <w:rFonts w:ascii="宋体" w:hAnsi="宋体"/>
          <w:b/>
          <w:bCs/>
          <w:sz w:val="32"/>
          <w:szCs w:val="32"/>
        </w:rPr>
      </w:pPr>
      <w:r>
        <w:rPr>
          <w:rFonts w:ascii="宋体" w:hAnsi="宋体"/>
          <w:sz w:val="32"/>
          <w:szCs w:val="32"/>
        </w:rP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响应承诺函</w:t>
      </w:r>
      <w:bookmarkEnd w:id="98"/>
      <w:bookmarkEnd w:id="99"/>
      <w:bookmarkEnd w:id="100"/>
      <w:bookmarkEnd w:id="101"/>
      <w:bookmarkEnd w:id="102"/>
      <w:bookmarkEnd w:id="103"/>
      <w:bookmarkEnd w:id="104"/>
    </w:p>
    <w:p>
      <w:pPr>
        <w:jc w:val="center"/>
        <w:rPr>
          <w:rFonts w:ascii="宋体" w:hAnsi="宋体"/>
          <w:b/>
          <w:bCs/>
          <w:sz w:val="28"/>
          <w:szCs w:val="28"/>
        </w:rPr>
      </w:pPr>
      <w:r>
        <w:rPr>
          <w:rFonts w:hint="eastAsia" w:ascii="宋体" w:hAnsi="宋体"/>
          <w:b/>
          <w:bCs/>
          <w:sz w:val="28"/>
          <w:szCs w:val="28"/>
        </w:rPr>
        <w:t>响应承诺函</w:t>
      </w:r>
    </w:p>
    <w:p>
      <w:pPr>
        <w:adjustRightInd w:val="0"/>
        <w:snapToGrid w:val="0"/>
        <w:rPr>
          <w:rFonts w:ascii="宋体" w:hAnsi="宋体"/>
          <w:i/>
          <w:iCs/>
          <w:sz w:val="24"/>
          <w:u w:val="single"/>
        </w:rPr>
      </w:pPr>
      <w:r>
        <w:rPr>
          <w:rFonts w:hint="eastAsia" w:ascii="宋体" w:hAnsi="宋体"/>
          <w:sz w:val="24"/>
        </w:rPr>
        <w:t>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（采购人名称）</w:t>
      </w:r>
    </w:p>
    <w:p>
      <w:pPr>
        <w:pStyle w:val="356"/>
        <w:rPr>
          <w:lang w:eastAsia="zh-CN"/>
        </w:rPr>
      </w:pPr>
      <w:r>
        <w:rPr>
          <w:rFonts w:hint="eastAsia"/>
          <w:lang w:eastAsia="zh-CN"/>
        </w:rPr>
        <w:t>你方组织的</w:t>
      </w:r>
      <w:r>
        <w:rPr>
          <w:rFonts w:hint="eastAsia"/>
          <w:u w:val="single"/>
          <w:lang w:eastAsia="zh-CN"/>
        </w:rPr>
        <w:t xml:space="preserve"> </w:t>
      </w:r>
      <w:r>
        <w:rPr>
          <w:u w:val="single"/>
          <w:lang w:eastAsia="zh-CN"/>
        </w:rPr>
        <w:t xml:space="preserve">       </w:t>
      </w:r>
      <w:r>
        <w:rPr>
          <w:rFonts w:hint="eastAsia"/>
          <w:u w:val="single"/>
          <w:lang w:eastAsia="zh-CN"/>
        </w:rPr>
        <w:t>（项目名称）</w:t>
      </w:r>
      <w:r>
        <w:rPr>
          <w:lang w:eastAsia="zh-CN"/>
        </w:rPr>
        <w:t>[项目编号：</w:t>
      </w:r>
      <w:r>
        <w:rPr>
          <w:u w:val="single"/>
          <w:lang w:eastAsia="zh-CN"/>
        </w:rPr>
        <w:t xml:space="preserve">     </w:t>
      </w:r>
      <w:r>
        <w:rPr>
          <w:lang w:eastAsia="zh-CN"/>
        </w:rPr>
        <w:t>]</w:t>
      </w:r>
      <w:r>
        <w:rPr>
          <w:rFonts w:hint="eastAsia"/>
          <w:lang w:eastAsia="zh-CN"/>
        </w:rPr>
        <w:t>的竞争性磋商</w:t>
      </w:r>
      <w:r>
        <w:rPr>
          <w:lang w:eastAsia="zh-CN"/>
        </w:rPr>
        <w:t>，我方愿参与</w:t>
      </w:r>
      <w:r>
        <w:rPr>
          <w:rFonts w:hint="eastAsia"/>
          <w:lang w:eastAsia="zh-CN"/>
        </w:rPr>
        <w:t>响应</w:t>
      </w:r>
      <w:r>
        <w:rPr>
          <w:lang w:eastAsia="zh-CN"/>
        </w:rPr>
        <w:t>。</w:t>
      </w:r>
    </w:p>
    <w:p>
      <w:pPr>
        <w:pStyle w:val="356"/>
        <w:rPr>
          <w:lang w:eastAsia="zh-CN"/>
        </w:rPr>
      </w:pPr>
      <w:r>
        <w:rPr>
          <w:rFonts w:hint="eastAsia"/>
          <w:lang w:eastAsia="zh-CN"/>
        </w:rPr>
        <w:t>我方确认收到贵方提供的</w:t>
      </w:r>
      <w:r>
        <w:rPr>
          <w:rFonts w:hint="eastAsia"/>
          <w:u w:val="single"/>
          <w:lang w:eastAsia="zh-CN"/>
        </w:rPr>
        <w:t xml:space="preserve"> </w:t>
      </w:r>
      <w:r>
        <w:rPr>
          <w:u w:val="single"/>
          <w:lang w:eastAsia="zh-CN"/>
        </w:rPr>
        <w:t xml:space="preserve">       </w:t>
      </w:r>
      <w:r>
        <w:rPr>
          <w:rFonts w:hint="eastAsia"/>
          <w:u w:val="single"/>
          <w:lang w:eastAsia="zh-CN"/>
        </w:rPr>
        <w:t>（项目名称）</w:t>
      </w:r>
      <w:r>
        <w:rPr>
          <w:lang w:eastAsia="zh-CN"/>
        </w:rPr>
        <w:t>的</w:t>
      </w:r>
      <w:r>
        <w:rPr>
          <w:rFonts w:hint="eastAsia"/>
          <w:lang w:eastAsia="zh-CN"/>
        </w:rPr>
        <w:t>磋商</w:t>
      </w:r>
      <w:r>
        <w:rPr>
          <w:lang w:eastAsia="zh-CN"/>
        </w:rPr>
        <w:t>文件的全部内容。</w:t>
      </w:r>
    </w:p>
    <w:p>
      <w:pPr>
        <w:pStyle w:val="356"/>
        <w:rPr>
          <w:lang w:eastAsia="zh-CN"/>
        </w:rPr>
      </w:pPr>
      <w:r>
        <w:rPr>
          <w:rFonts w:hint="eastAsia"/>
          <w:lang w:eastAsia="zh-CN"/>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pPr>
        <w:pStyle w:val="356"/>
        <w:rPr>
          <w:lang w:eastAsia="zh-CN"/>
        </w:rPr>
      </w:pPr>
      <w:r>
        <w:rPr>
          <w:u w:val="single"/>
          <w:lang w:eastAsia="zh-CN"/>
        </w:rPr>
        <w:t xml:space="preserve">       </w:t>
      </w:r>
      <w:r>
        <w:rPr>
          <w:rFonts w:hint="eastAsia"/>
          <w:u w:val="single"/>
          <w:lang w:eastAsia="zh-CN"/>
        </w:rPr>
        <w:t>（供应商</w:t>
      </w:r>
      <w:r>
        <w:rPr>
          <w:u w:val="single"/>
          <w:lang w:eastAsia="zh-CN"/>
        </w:rPr>
        <w:t>名称</w:t>
      </w:r>
      <w:r>
        <w:rPr>
          <w:rFonts w:hint="eastAsia"/>
          <w:u w:val="single"/>
          <w:lang w:eastAsia="zh-CN"/>
        </w:rPr>
        <w:t>）</w:t>
      </w:r>
      <w:r>
        <w:rPr>
          <w:lang w:eastAsia="zh-CN"/>
        </w:rPr>
        <w:t>作为</w:t>
      </w:r>
      <w:r>
        <w:rPr>
          <w:rFonts w:hint="eastAsia"/>
          <w:lang w:eastAsia="zh-CN"/>
        </w:rPr>
        <w:t>供应商</w:t>
      </w:r>
      <w:r>
        <w:rPr>
          <w:lang w:eastAsia="zh-CN"/>
        </w:rPr>
        <w:t>正式授权</w:t>
      </w:r>
      <w:r>
        <w:rPr>
          <w:rFonts w:hint="eastAsia"/>
          <w:u w:val="single"/>
          <w:lang w:eastAsia="zh-CN"/>
        </w:rPr>
        <w:t xml:space="preserve"> </w:t>
      </w:r>
      <w:r>
        <w:rPr>
          <w:u w:val="single"/>
          <w:lang w:eastAsia="zh-CN"/>
        </w:rPr>
        <w:t xml:space="preserve">      </w:t>
      </w:r>
      <w:r>
        <w:rPr>
          <w:rFonts w:hint="eastAsia"/>
          <w:u w:val="single"/>
          <w:lang w:eastAsia="zh-CN"/>
        </w:rPr>
        <w:t>（</w:t>
      </w:r>
      <w:r>
        <w:rPr>
          <w:u w:val="single"/>
          <w:lang w:eastAsia="zh-CN"/>
        </w:rPr>
        <w:t>授权代表全名,职务</w:t>
      </w:r>
      <w:r>
        <w:rPr>
          <w:rFonts w:hint="eastAsia"/>
          <w:u w:val="single"/>
          <w:lang w:eastAsia="zh-CN"/>
        </w:rPr>
        <w:t>）</w:t>
      </w:r>
      <w:r>
        <w:rPr>
          <w:lang w:eastAsia="zh-CN"/>
        </w:rPr>
        <w:t>代表</w:t>
      </w:r>
      <w:r>
        <w:rPr>
          <w:rFonts w:hint="eastAsia"/>
          <w:lang w:eastAsia="zh-CN"/>
        </w:rPr>
        <w:t>我方全权处理有关本响应的一切事宜</w:t>
      </w:r>
      <w:r>
        <w:rPr>
          <w:lang w:eastAsia="zh-CN"/>
        </w:rPr>
        <w:t xml:space="preserve">。   </w:t>
      </w:r>
    </w:p>
    <w:p>
      <w:pPr>
        <w:pStyle w:val="356"/>
        <w:rPr>
          <w:lang w:eastAsia="zh-CN"/>
        </w:rPr>
      </w:pPr>
      <w:r>
        <w:rPr>
          <w:rFonts w:hint="eastAsia"/>
          <w:lang w:eastAsia="zh-CN"/>
        </w:rPr>
        <w:t>我方已完全明白磋商文件的所有条款要求，并申明如下：</w:t>
      </w:r>
    </w:p>
    <w:p>
      <w:pPr>
        <w:pStyle w:val="356"/>
        <w:rPr>
          <w:lang w:eastAsia="zh-CN"/>
        </w:rPr>
      </w:pPr>
      <w:r>
        <w:rPr>
          <w:rFonts w:hint="eastAsia"/>
          <w:lang w:eastAsia="zh-CN"/>
        </w:rPr>
        <w:t>（一）按磋商文件提供的全部货物（工程、服务）与相关服务的磋商总价详见《首轮报价表》。</w:t>
      </w:r>
    </w:p>
    <w:p>
      <w:pPr>
        <w:pStyle w:val="356"/>
        <w:rPr>
          <w:lang w:eastAsia="zh-CN"/>
        </w:rPr>
      </w:pPr>
      <w:r>
        <w:rPr>
          <w:rFonts w:hint="eastAsia"/>
          <w:lang w:eastAsia="zh-CN"/>
        </w:rPr>
        <w:t>（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pPr>
        <w:pStyle w:val="356"/>
        <w:rPr>
          <w:lang w:eastAsia="zh-CN"/>
        </w:rPr>
      </w:pPr>
      <w:r>
        <w:rPr>
          <w:rFonts w:hint="eastAsia"/>
          <w:lang w:eastAsia="zh-CN"/>
        </w:rPr>
        <w:t>（三）我方明白并同意，在规定的开启日之后，响应有效期之内撤回响应或成交后不按规定与采购人签订合同或不提交履约保证金, 则贵方将不予退还响应保证金。</w:t>
      </w:r>
    </w:p>
    <w:p>
      <w:pPr>
        <w:pStyle w:val="356"/>
        <w:rPr>
          <w:lang w:eastAsia="zh-CN"/>
        </w:rPr>
      </w:pPr>
      <w:r>
        <w:rPr>
          <w:rFonts w:hint="eastAsia"/>
          <w:lang w:eastAsia="zh-CN"/>
        </w:rPr>
        <w:t>（四）我方愿意向贵方提供任何与本项报价有关的数据、情况和技术资料。若贵方需要，我方愿意提供我方作出的一切承诺的证明材料。</w:t>
      </w:r>
    </w:p>
    <w:p>
      <w:pPr>
        <w:pStyle w:val="356"/>
        <w:rPr>
          <w:lang w:eastAsia="zh-CN"/>
        </w:rPr>
      </w:pPr>
      <w:r>
        <w:rPr>
          <w:rFonts w:hint="eastAsia"/>
          <w:lang w:eastAsia="zh-CN"/>
        </w:rPr>
        <w:t>（五）我方理解贵方不一定接受最低磋商价或任何贵方可能收到的响应。</w:t>
      </w:r>
    </w:p>
    <w:p>
      <w:pPr>
        <w:pStyle w:val="356"/>
        <w:rPr>
          <w:lang w:eastAsia="zh-CN"/>
        </w:rPr>
      </w:pPr>
      <w:r>
        <w:rPr>
          <w:rFonts w:hint="eastAsia"/>
          <w:lang w:eastAsia="zh-CN"/>
        </w:rPr>
        <w:t>（六）我方如果成交，将保证履行磋商文件及其澄清、修改文件（如果有）中的全部责任和义务，按质、按量、按期完成《采购需求》及《合同书》中的全部任务。</w:t>
      </w:r>
    </w:p>
    <w:p>
      <w:pPr>
        <w:pStyle w:val="356"/>
        <w:rPr>
          <w:lang w:eastAsia="zh-CN"/>
        </w:rPr>
      </w:pPr>
      <w:r>
        <w:rPr>
          <w:rFonts w:hint="eastAsia"/>
          <w:lang w:eastAsia="zh-CN"/>
        </w:rPr>
        <w:t>（七）我方作为法律、财务和运作上独立于采购人、采购代理机构的供应商，在此保证所提交的所有文件和全部说明是真实的和正确的。</w:t>
      </w:r>
    </w:p>
    <w:p>
      <w:pPr>
        <w:pStyle w:val="356"/>
        <w:rPr>
          <w:lang w:eastAsia="zh-CN"/>
        </w:rPr>
      </w:pPr>
      <w:r>
        <w:rPr>
          <w:rFonts w:hint="eastAsia"/>
          <w:lang w:eastAsia="zh-CN"/>
        </w:rPr>
        <w:t>（八）我方磋商报价已包含应向知识产权所有权人支付的所有相关税费，并保证采购人在中国使用我方提供的货物时，如有第三方提出侵犯其知识产权主张的，责任由我方承担。</w:t>
      </w:r>
    </w:p>
    <w:p>
      <w:pPr>
        <w:pStyle w:val="356"/>
        <w:rPr>
          <w:lang w:eastAsia="zh-CN"/>
        </w:rPr>
      </w:pPr>
      <w:r>
        <w:rPr>
          <w:rFonts w:hint="eastAsia"/>
          <w:lang w:eastAsia="zh-CN"/>
        </w:rPr>
        <w:t>（九）我方接受采购人委托向贵方支付代理服务费，项目总报价已包含代理服务费，如果被确定为成交供应商，承诺向贵方足额支付。</w:t>
      </w:r>
    </w:p>
    <w:p>
      <w:pPr>
        <w:pStyle w:val="356"/>
        <w:rPr>
          <w:lang w:eastAsia="zh-CN"/>
        </w:rPr>
      </w:pPr>
      <w:r>
        <w:rPr>
          <w:rFonts w:hint="eastAsia"/>
          <w:lang w:eastAsia="zh-CN"/>
        </w:rPr>
        <w:t>（十）我方与其他供应商不存在单位负责人为同一人或者存在直接控股、管理关系。</w:t>
      </w:r>
    </w:p>
    <w:p>
      <w:pPr>
        <w:pStyle w:val="356"/>
        <w:rPr>
          <w:lang w:eastAsia="zh-CN"/>
        </w:rPr>
      </w:pPr>
      <w:r>
        <w:rPr>
          <w:rFonts w:hint="eastAsia"/>
          <w:lang w:eastAsia="zh-CN"/>
        </w:rPr>
        <w:t>（十一）我方承诺未为本项目提供整体设计、规范编制或者项目管理、监理、检测等服务。</w:t>
      </w:r>
    </w:p>
    <w:p>
      <w:pPr>
        <w:pStyle w:val="356"/>
        <w:rPr>
          <w:lang w:eastAsia="zh-CN"/>
        </w:rPr>
      </w:pPr>
      <w:r>
        <w:rPr>
          <w:rFonts w:hint="eastAsia"/>
          <w:lang w:eastAsia="zh-CN"/>
        </w:rPr>
        <w:t>（十二）我方未被列入法院失信被执行人名单中。</w:t>
      </w:r>
    </w:p>
    <w:p>
      <w:pPr>
        <w:pStyle w:val="356"/>
        <w:rPr>
          <w:lang w:eastAsia="zh-CN"/>
        </w:rPr>
      </w:pPr>
      <w:r>
        <w:rPr>
          <w:rFonts w:hint="eastAsia"/>
          <w:lang w:eastAsia="zh-CN"/>
        </w:rPr>
        <w:t>（十三）我方具备《中华人民共和国政府采购法》第二十二条规定的条件，承诺如下：</w:t>
      </w:r>
    </w:p>
    <w:p>
      <w:pPr>
        <w:pStyle w:val="356"/>
        <w:rPr>
          <w:lang w:eastAsia="zh-CN"/>
        </w:rPr>
      </w:pPr>
      <w:r>
        <w:rPr>
          <w:rFonts w:hint="eastAsia"/>
          <w:lang w:eastAsia="zh-CN"/>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356"/>
        <w:rPr>
          <w:lang w:eastAsia="zh-CN"/>
        </w:rPr>
      </w:pPr>
      <w:r>
        <w:rPr>
          <w:rFonts w:hint="eastAsia"/>
          <w:lang w:eastAsia="zh-CN"/>
        </w:rPr>
        <w:t>（2）我方符合法律、行政法规规定的其他条件。</w:t>
      </w:r>
    </w:p>
    <w:p>
      <w:pPr>
        <w:pStyle w:val="356"/>
        <w:rPr>
          <w:lang w:eastAsia="zh-CN"/>
        </w:rPr>
      </w:pPr>
      <w:r>
        <w:rPr>
          <w:rFonts w:hint="eastAsia"/>
          <w:lang w:eastAsia="zh-CN"/>
        </w:rPr>
        <w:t>以上内容如有虚假或与事实不符的，磋商小组可将我方做无效响应处理，我方愿意承担相应的法律责任。</w:t>
      </w:r>
    </w:p>
    <w:p>
      <w:pPr>
        <w:pStyle w:val="356"/>
        <w:rPr>
          <w:lang w:eastAsia="zh-CN"/>
        </w:rPr>
      </w:pPr>
      <w:r>
        <w:rPr>
          <w:rFonts w:hint="eastAsia"/>
          <w:lang w:eastAsia="zh-CN"/>
        </w:rPr>
        <w:t>（十四）我方对在本函及响应文件中所作的所有承诺承担法律责任。</w:t>
      </w:r>
    </w:p>
    <w:p>
      <w:pPr>
        <w:pStyle w:val="356"/>
        <w:rPr>
          <w:lang w:eastAsia="zh-CN"/>
        </w:rPr>
      </w:pPr>
      <w:r>
        <w:rPr>
          <w:rFonts w:hint="eastAsia"/>
          <w:lang w:eastAsia="zh-CN"/>
        </w:rPr>
        <w:t>（十五）所有与本磋商有关的函件请发往下列地址：</w:t>
      </w:r>
    </w:p>
    <w:p>
      <w:pPr>
        <w:pStyle w:val="356"/>
        <w:rPr>
          <w:lang w:eastAsia="zh-CN"/>
        </w:rPr>
      </w:pPr>
      <w:r>
        <w:rPr>
          <w:rFonts w:hint="eastAsia"/>
          <w:lang w:eastAsia="zh-CN"/>
        </w:rPr>
        <w:t xml:space="preserve">地 </w:t>
      </w:r>
      <w:r>
        <w:rPr>
          <w:lang w:eastAsia="zh-CN"/>
        </w:rPr>
        <w:t xml:space="preserve">   址：</w:t>
      </w:r>
      <w:r>
        <w:rPr>
          <w:u w:val="single"/>
          <w:lang w:eastAsia="zh-CN"/>
        </w:rPr>
        <w:t xml:space="preserve">               </w:t>
      </w:r>
    </w:p>
    <w:p>
      <w:pPr>
        <w:pStyle w:val="356"/>
        <w:rPr>
          <w:lang w:eastAsia="zh-CN"/>
        </w:rPr>
      </w:pPr>
      <w:r>
        <w:rPr>
          <w:lang w:eastAsia="zh-CN"/>
        </w:rPr>
        <w:t>电</w:t>
      </w:r>
      <w:r>
        <w:rPr>
          <w:rFonts w:hint="eastAsia"/>
          <w:lang w:eastAsia="zh-CN"/>
        </w:rPr>
        <w:t xml:space="preserve"> </w:t>
      </w:r>
      <w:r>
        <w:rPr>
          <w:lang w:eastAsia="zh-CN"/>
        </w:rPr>
        <w:t xml:space="preserve">   话：</w:t>
      </w:r>
      <w:r>
        <w:rPr>
          <w:u w:val="single"/>
          <w:lang w:eastAsia="zh-CN"/>
        </w:rPr>
        <w:t xml:space="preserve">               </w:t>
      </w:r>
    </w:p>
    <w:p>
      <w:pPr>
        <w:pStyle w:val="356"/>
        <w:rPr>
          <w:lang w:eastAsia="zh-CN"/>
        </w:rPr>
      </w:pPr>
      <w:r>
        <w:rPr>
          <w:rFonts w:hint="eastAsia"/>
          <w:lang w:eastAsia="zh-CN"/>
        </w:rPr>
        <w:t>电子邮箱</w:t>
      </w:r>
      <w:r>
        <w:rPr>
          <w:lang w:eastAsia="zh-CN"/>
        </w:rPr>
        <w:t>：</w:t>
      </w:r>
      <w:r>
        <w:rPr>
          <w:u w:val="single"/>
          <w:lang w:eastAsia="zh-CN"/>
        </w:rPr>
        <w:t xml:space="preserve">               </w:t>
      </w:r>
    </w:p>
    <w:p>
      <w:pPr>
        <w:pStyle w:val="356"/>
        <w:rPr>
          <w:u w:val="single"/>
          <w:lang w:eastAsia="zh-CN"/>
        </w:rPr>
      </w:pPr>
      <w:r>
        <w:rPr>
          <w:rFonts w:hint="eastAsia"/>
          <w:lang w:eastAsia="zh-CN"/>
        </w:rPr>
        <w:t>代表姓名：</w:t>
      </w:r>
      <w:r>
        <w:rPr>
          <w:u w:val="single"/>
          <w:lang w:eastAsia="zh-CN"/>
        </w:rPr>
        <w:t xml:space="preserve">               </w:t>
      </w:r>
    </w:p>
    <w:p>
      <w:pPr>
        <w:pStyle w:val="356"/>
        <w:rPr>
          <w:u w:val="single"/>
          <w:lang w:eastAsia="zh-CN"/>
        </w:rPr>
      </w:pPr>
      <w:r>
        <w:rPr>
          <w:lang w:eastAsia="zh-CN"/>
        </w:rPr>
        <w:t>职    务：</w:t>
      </w:r>
      <w:r>
        <w:rPr>
          <w:u w:val="single"/>
          <w:lang w:eastAsia="zh-CN"/>
        </w:rPr>
        <w:t xml:space="preserve">               </w:t>
      </w:r>
    </w:p>
    <w:p>
      <w:pPr>
        <w:pStyle w:val="356"/>
        <w:rPr>
          <w:lang w:eastAsia="zh-CN"/>
        </w:rPr>
      </w:pPr>
    </w:p>
    <w:p>
      <w:pPr>
        <w:pStyle w:val="356"/>
        <w:spacing w:line="480" w:lineRule="auto"/>
        <w:ind w:firstLine="0" w:firstLineChars="0"/>
        <w:jc w:val="right"/>
        <w:rPr>
          <w:lang w:eastAsia="zh-CN"/>
        </w:rPr>
      </w:pPr>
      <w:bookmarkStart w:id="109" w:name="_Hlk112010154"/>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pStyle w:val="356"/>
        <w:spacing w:line="480" w:lineRule="auto"/>
        <w:ind w:firstLine="4960" w:firstLineChars="2067"/>
        <w:jc w:val="right"/>
      </w:pPr>
      <w:r>
        <w:rPr>
          <w:rFonts w:hint="eastAsia"/>
        </w:rPr>
        <w:t>日期：</w:t>
      </w:r>
      <w:r>
        <w:rPr>
          <w:u w:val="single"/>
        </w:rPr>
        <w:t xml:space="preserve">     </w:t>
      </w:r>
      <w:r>
        <w:t>年</w:t>
      </w:r>
      <w:r>
        <w:rPr>
          <w:u w:val="single"/>
        </w:rPr>
        <w:t xml:space="preserve">     </w:t>
      </w:r>
      <w:r>
        <w:t>月</w:t>
      </w:r>
      <w:r>
        <w:rPr>
          <w:u w:val="single"/>
        </w:rPr>
        <w:t xml:space="preserve">     </w:t>
      </w:r>
      <w:r>
        <w:t>日</w:t>
      </w:r>
      <w:bookmarkEnd w:id="109"/>
      <w:bookmarkStart w:id="110" w:name="_Toc425161128"/>
      <w:bookmarkStart w:id="111" w:name="_Toc462677251"/>
      <w:bookmarkStart w:id="112" w:name="_Toc259090997"/>
      <w:bookmarkStart w:id="113" w:name="_Toc462677250"/>
      <w:bookmarkStart w:id="114" w:name="_Toc276645581"/>
      <w:bookmarkStart w:id="115" w:name="_Toc259090984"/>
      <w:bookmarkStart w:id="116" w:name="_Toc6322298"/>
      <w:bookmarkStart w:id="117" w:name="_Toc462677236"/>
      <w:bookmarkStart w:id="118" w:name="_Toc67046896"/>
      <w:r>
        <w:br w:type="page"/>
      </w:r>
    </w:p>
    <w:p>
      <w:pPr>
        <w:pStyle w:val="3"/>
        <w:keepNext w:val="0"/>
        <w:keepLines w:val="0"/>
        <w:numPr>
          <w:ilvl w:val="0"/>
          <w:numId w:val="22"/>
        </w:numPr>
        <w:spacing w:before="120" w:after="120" w:line="240" w:lineRule="auto"/>
        <w:rPr>
          <w:rFonts w:ascii="宋体" w:hAnsi="宋体"/>
          <w:szCs w:val="24"/>
        </w:rPr>
      </w:pPr>
      <w:bookmarkStart w:id="119" w:name="_Toc104040703"/>
      <w:r>
        <w:rPr>
          <w:rFonts w:hint="eastAsia" w:ascii="宋体" w:hAnsi="宋体"/>
          <w:szCs w:val="24"/>
        </w:rPr>
        <w:t>首轮报价表</w:t>
      </w:r>
      <w:bookmarkEnd w:id="119"/>
    </w:p>
    <w:p>
      <w:pPr>
        <w:jc w:val="center"/>
        <w:rPr>
          <w:rFonts w:ascii="宋体" w:hAnsi="宋体"/>
          <w:b/>
          <w:bCs/>
          <w:sz w:val="28"/>
          <w:szCs w:val="28"/>
        </w:rPr>
      </w:pPr>
      <w:bookmarkStart w:id="120" w:name="_Hlk112010167"/>
      <w:r>
        <w:rPr>
          <w:rFonts w:hint="eastAsia" w:ascii="宋体" w:hAnsi="宋体"/>
          <w:b/>
          <w:bCs/>
          <w:sz w:val="28"/>
          <w:szCs w:val="28"/>
        </w:rPr>
        <w:t>首轮报价表</w:t>
      </w:r>
    </w:p>
    <w:p>
      <w:pPr>
        <w:rPr>
          <w:rFonts w:ascii="宋体" w:hAnsi="宋体"/>
          <w:bCs/>
          <w:sz w:val="24"/>
        </w:rPr>
      </w:pPr>
      <w:r>
        <w:rPr>
          <w:rFonts w:hint="eastAsia" w:ascii="宋体" w:hAnsi="宋体"/>
          <w:bCs/>
          <w:sz w:val="24"/>
        </w:rPr>
        <w:t>项目名称：</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hint="eastAsia" w:ascii="宋体" w:hAnsi="宋体"/>
          <w:bCs/>
          <w:sz w:val="24"/>
        </w:rPr>
        <w:t xml:space="preserve">         </w:t>
      </w:r>
    </w:p>
    <w:p>
      <w:pPr>
        <w:rPr>
          <w:rFonts w:ascii="宋体" w:hAnsi="宋体"/>
          <w:sz w:val="24"/>
        </w:rPr>
      </w:pPr>
      <w:r>
        <w:rPr>
          <w:rFonts w:hint="eastAsia" w:ascii="宋体" w:hAnsi="宋体"/>
          <w:bCs/>
          <w:sz w:val="24"/>
        </w:rPr>
        <w:t>项目编号：</w:t>
      </w:r>
      <w:r>
        <w:rPr>
          <w:rFonts w:hint="eastAsia" w:ascii="宋体" w:hAnsi="宋体"/>
          <w:bCs/>
          <w:sz w:val="24"/>
          <w:u w:val="single"/>
        </w:rPr>
        <w:t xml:space="preserve">           </w:t>
      </w:r>
      <w:r>
        <w:rPr>
          <w:rFonts w:hint="eastAsia" w:ascii="宋体" w:hAnsi="宋体"/>
          <w:b/>
          <w:sz w:val="24"/>
          <w:u w:val="single"/>
        </w:rPr>
        <w:t xml:space="preserve">      </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0"/>
        <w:gridCol w:w="230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2640" w:type="pct"/>
            <w:vAlign w:val="center"/>
          </w:tcPr>
          <w:p>
            <w:pPr>
              <w:spacing w:line="240" w:lineRule="auto"/>
              <w:jc w:val="center"/>
              <w:rPr>
                <w:rFonts w:ascii="宋体" w:hAnsi="宋体"/>
                <w:b/>
                <w:bCs/>
                <w:sz w:val="24"/>
              </w:rPr>
            </w:pPr>
            <w:r>
              <w:rPr>
                <w:rFonts w:hint="eastAsia" w:ascii="宋体" w:hAnsi="宋体"/>
                <w:b/>
                <w:bCs/>
                <w:sz w:val="24"/>
              </w:rPr>
              <w:t>响应报价（元）</w:t>
            </w:r>
          </w:p>
        </w:tc>
        <w:tc>
          <w:tcPr>
            <w:tcW w:w="1247" w:type="pct"/>
            <w:vAlign w:val="center"/>
          </w:tcPr>
          <w:p>
            <w:pPr>
              <w:spacing w:line="240" w:lineRule="auto"/>
              <w:jc w:val="center"/>
              <w:rPr>
                <w:rFonts w:ascii="宋体" w:hAnsi="宋体"/>
                <w:b/>
                <w:bCs/>
                <w:sz w:val="24"/>
              </w:rPr>
            </w:pPr>
            <w:r>
              <w:rPr>
                <w:rFonts w:hint="eastAsia" w:ascii="宋体" w:hAnsi="宋体"/>
                <w:b/>
                <w:bCs/>
                <w:sz w:val="24"/>
              </w:rPr>
              <w:t>服务期</w:t>
            </w:r>
          </w:p>
        </w:tc>
        <w:tc>
          <w:tcPr>
            <w:tcW w:w="1113" w:type="pct"/>
            <w:vAlign w:val="center"/>
          </w:tcPr>
          <w:p>
            <w:pPr>
              <w:spacing w:line="240" w:lineRule="auto"/>
              <w:jc w:val="center"/>
              <w:rPr>
                <w:rFonts w:ascii="宋体" w:hAnsi="宋体"/>
                <w:b/>
                <w:bCs/>
                <w:sz w:val="24"/>
              </w:rPr>
            </w:pPr>
            <w:r>
              <w:rPr>
                <w:rFonts w:hint="eastAsia" w:ascii="宋体" w:hAnsi="宋体"/>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2640" w:type="pct"/>
            <w:vAlign w:val="center"/>
          </w:tcPr>
          <w:p>
            <w:pPr>
              <w:rPr>
                <w:rFonts w:ascii="宋体" w:hAnsi="宋体"/>
                <w:kern w:val="28"/>
                <w:sz w:val="24"/>
                <w:u w:val="single"/>
              </w:rPr>
            </w:pPr>
            <w:r>
              <w:rPr>
                <w:rFonts w:hint="eastAsia" w:ascii="宋体" w:hAnsi="宋体"/>
                <w:kern w:val="28"/>
                <w:sz w:val="24"/>
              </w:rPr>
              <w:t>小写：¥</w:t>
            </w:r>
            <w:r>
              <w:rPr>
                <w:rFonts w:ascii="宋体" w:hAnsi="宋体"/>
                <w:kern w:val="28"/>
                <w:sz w:val="24"/>
                <w:u w:val="single"/>
              </w:rPr>
              <w:t xml:space="preserve">              </w:t>
            </w:r>
          </w:p>
          <w:p>
            <w:pPr>
              <w:pStyle w:val="45"/>
              <w:ind w:firstLine="480"/>
              <w:rPr>
                <w:rFonts w:ascii="宋体" w:hAnsi="宋体"/>
                <w:sz w:val="24"/>
              </w:rPr>
            </w:pPr>
          </w:p>
          <w:p>
            <w:pPr>
              <w:keepLines/>
              <w:rPr>
                <w:rFonts w:ascii="宋体" w:hAnsi="宋体"/>
                <w:kern w:val="28"/>
                <w:sz w:val="24"/>
                <w:u w:val="single"/>
              </w:rPr>
            </w:pPr>
            <w:r>
              <w:rPr>
                <w:rFonts w:hint="eastAsia" w:ascii="宋体" w:hAnsi="宋体"/>
                <w:kern w:val="28"/>
                <w:sz w:val="24"/>
              </w:rPr>
              <w:t>大写：人民币</w:t>
            </w:r>
            <w:r>
              <w:rPr>
                <w:rFonts w:hint="eastAsia" w:ascii="宋体" w:hAnsi="宋体"/>
                <w:kern w:val="28"/>
                <w:sz w:val="24"/>
                <w:u w:val="single"/>
              </w:rPr>
              <w:t xml:space="preserve"> </w:t>
            </w:r>
            <w:r>
              <w:rPr>
                <w:rFonts w:ascii="宋体" w:hAnsi="宋体"/>
                <w:kern w:val="28"/>
                <w:sz w:val="24"/>
                <w:u w:val="single"/>
              </w:rPr>
              <w:t xml:space="preserve">         </w:t>
            </w:r>
          </w:p>
        </w:tc>
        <w:tc>
          <w:tcPr>
            <w:tcW w:w="1247" w:type="pct"/>
            <w:vAlign w:val="center"/>
          </w:tcPr>
          <w:p>
            <w:pPr>
              <w:jc w:val="center"/>
              <w:rPr>
                <w:rFonts w:ascii="宋体" w:hAnsi="宋体"/>
                <w:sz w:val="24"/>
              </w:rPr>
            </w:pPr>
            <w:r>
              <w:rPr>
                <w:rFonts w:hint="eastAsia" w:ascii="宋体" w:hAnsi="宋体"/>
                <w:sz w:val="24"/>
              </w:rPr>
              <w:t>按照磋商文件要求执行</w:t>
            </w:r>
          </w:p>
        </w:tc>
        <w:tc>
          <w:tcPr>
            <w:tcW w:w="1113" w:type="pct"/>
            <w:vAlign w:val="center"/>
          </w:tcPr>
          <w:p>
            <w:pPr>
              <w:jc w:val="center"/>
              <w:rPr>
                <w:rFonts w:ascii="宋体" w:hAnsi="宋体"/>
                <w:sz w:val="24"/>
              </w:rPr>
            </w:pPr>
          </w:p>
        </w:tc>
      </w:tr>
    </w:tbl>
    <w:p>
      <w:pPr>
        <w:rPr>
          <w:rFonts w:ascii="宋体" w:hAnsi="宋体"/>
          <w:sz w:val="24"/>
        </w:rPr>
      </w:pPr>
    </w:p>
    <w:p>
      <w:pPr>
        <w:rPr>
          <w:rFonts w:ascii="宋体" w:hAnsi="宋体"/>
          <w:sz w:val="24"/>
        </w:rPr>
      </w:pPr>
      <w:r>
        <w:rPr>
          <w:rFonts w:hint="eastAsia" w:ascii="宋体" w:hAnsi="宋体"/>
          <w:sz w:val="24"/>
        </w:rPr>
        <w:t>注：</w:t>
      </w:r>
    </w:p>
    <w:p>
      <w:pPr>
        <w:rPr>
          <w:rFonts w:ascii="宋体" w:hAnsi="宋体"/>
          <w:sz w:val="24"/>
        </w:rPr>
      </w:pPr>
      <w:bookmarkStart w:id="121" w:name="_Hlk67046034"/>
      <w:r>
        <w:rPr>
          <w:rFonts w:hint="eastAsia" w:ascii="宋体" w:hAnsi="宋体"/>
          <w:sz w:val="24"/>
        </w:rPr>
        <w:t>1．中文大写金额用汉字，如壹、贰、叁、肆、伍、陆、柒、捌、玖、拾、佰、仟、万、亿、元、角、分、零、整（正）等。</w:t>
      </w:r>
    </w:p>
    <w:p>
      <w:pPr>
        <w:rPr>
          <w:rFonts w:ascii="宋体" w:hAnsi="宋体"/>
          <w:sz w:val="24"/>
        </w:rPr>
      </w:pPr>
      <w:r>
        <w:rPr>
          <w:rFonts w:hint="eastAsia" w:ascii="宋体" w:hAnsi="宋体"/>
          <w:sz w:val="24"/>
        </w:rPr>
        <w:t>2．响应报价的小数点后保留两位有效数。</w:t>
      </w:r>
    </w:p>
    <w:bookmarkEnd w:id="121"/>
    <w:p>
      <w:pPr>
        <w:adjustRightInd w:val="0"/>
        <w:snapToGrid w:val="0"/>
        <w:spacing w:line="300" w:lineRule="auto"/>
        <w:rPr>
          <w:rFonts w:ascii="宋体" w:hAnsi="宋体"/>
          <w:sz w:val="24"/>
        </w:rPr>
      </w:pPr>
    </w:p>
    <w:bookmarkEnd w:id="110"/>
    <w:bookmarkEnd w:id="111"/>
    <w:bookmarkEnd w:id="112"/>
    <w:bookmarkEnd w:id="113"/>
    <w:p>
      <w:pPr>
        <w:pStyle w:val="19"/>
        <w:rPr>
          <w:rFonts w:ascii="宋体" w:hAnsi="宋体"/>
          <w:sz w:val="24"/>
        </w:rPr>
      </w:pP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rPr>
      </w:pPr>
      <w:r>
        <w:rPr>
          <w:rFonts w:hint="eastAsia" w:ascii="宋体" w:hAnsi="宋体"/>
        </w:rPr>
        <w:t>日期：</w:t>
      </w:r>
      <w:r>
        <w:rPr>
          <w:rFonts w:ascii="宋体" w:hAnsi="宋体"/>
          <w:u w:val="single"/>
        </w:rPr>
        <w:t xml:space="preserve">     </w:t>
      </w:r>
      <w:r>
        <w:rPr>
          <w:rFonts w:ascii="宋体" w:hAnsi="宋体"/>
        </w:rPr>
        <w:t>年</w:t>
      </w:r>
      <w:r>
        <w:rPr>
          <w:rFonts w:ascii="宋体" w:hAnsi="宋体"/>
          <w:u w:val="single"/>
        </w:rPr>
        <w:t xml:space="preserve">     </w:t>
      </w:r>
      <w:r>
        <w:rPr>
          <w:rFonts w:ascii="宋体" w:hAnsi="宋体"/>
        </w:rPr>
        <w:t>月</w:t>
      </w:r>
      <w:r>
        <w:rPr>
          <w:rFonts w:ascii="宋体" w:hAnsi="宋体"/>
          <w:u w:val="single"/>
        </w:rPr>
        <w:t xml:space="preserve">     </w:t>
      </w:r>
      <w:r>
        <w:rPr>
          <w:rFonts w:ascii="宋体" w:hAnsi="宋体"/>
        </w:rPr>
        <w:t>日</w:t>
      </w:r>
    </w:p>
    <w:bookmarkEnd w:id="120"/>
    <w:p>
      <w:pPr>
        <w:pStyle w:val="19"/>
      </w:pPr>
    </w:p>
    <w:p>
      <w: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首轮报价明细表（选用货物类）</w:t>
      </w:r>
    </w:p>
    <w:p/>
    <w:p>
      <w:pPr>
        <w:pStyle w:val="356"/>
        <w:ind w:firstLine="420"/>
        <w:rPr>
          <w:sz w:val="21"/>
          <w:szCs w:val="21"/>
          <w:lang w:eastAsia="zh-CN"/>
        </w:rPr>
      </w:pPr>
      <w:r>
        <w:rPr>
          <w:rFonts w:hint="eastAsia"/>
          <w:sz w:val="21"/>
          <w:szCs w:val="21"/>
          <w:lang w:eastAsia="zh-CN"/>
        </w:rPr>
        <w:t>项目编号：</w:t>
      </w:r>
      <w:r>
        <w:rPr>
          <w:sz w:val="21"/>
          <w:szCs w:val="21"/>
          <w:lang w:eastAsia="zh-CN"/>
        </w:rPr>
        <w:t xml:space="preserve"> </w:t>
      </w:r>
    </w:p>
    <w:p>
      <w:pPr>
        <w:pStyle w:val="356"/>
        <w:ind w:firstLine="420"/>
        <w:rPr>
          <w:sz w:val="21"/>
          <w:szCs w:val="21"/>
          <w:lang w:eastAsia="zh-CN"/>
        </w:rPr>
      </w:pPr>
      <w:r>
        <w:rPr>
          <w:rFonts w:hint="eastAsia"/>
          <w:sz w:val="21"/>
          <w:szCs w:val="21"/>
          <w:lang w:eastAsia="zh-CN"/>
        </w:rPr>
        <w:t>项目名称：</w:t>
      </w:r>
    </w:p>
    <w:p>
      <w:pPr>
        <w:pStyle w:val="356"/>
        <w:ind w:firstLine="0" w:firstLineChars="0"/>
        <w:jc w:val="right"/>
        <w:rPr>
          <w:lang w:eastAsia="zh-CN"/>
        </w:rPr>
      </w:pPr>
      <w:r>
        <w:rPr>
          <w:rFonts w:hint="eastAsia"/>
          <w:lang w:eastAsia="zh-CN"/>
        </w:rPr>
        <w:t>货币及单位：人民币</w:t>
      </w:r>
      <w:r>
        <w:rPr>
          <w:lang w:eastAsia="zh-CN"/>
        </w:rPr>
        <w:t>/元</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68"/>
        <w:gridCol w:w="1449"/>
        <w:gridCol w:w="1449"/>
        <w:gridCol w:w="868"/>
        <w:gridCol w:w="1763"/>
        <w:gridCol w:w="882"/>
        <w:gridCol w:w="882"/>
        <w:gridCol w:w="8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序号</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货物名称</w:t>
            </w:r>
          </w:p>
        </w:tc>
        <w:tc>
          <w:tcPr>
            <w:tcW w:w="801"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规格型号</w:t>
            </w:r>
          </w:p>
        </w:tc>
        <w:tc>
          <w:tcPr>
            <w:tcW w:w="48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品牌</w:t>
            </w:r>
          </w:p>
        </w:tc>
        <w:tc>
          <w:tcPr>
            <w:tcW w:w="975"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制造商名称</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单价</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数量</w:t>
            </w:r>
          </w:p>
        </w:tc>
        <w:tc>
          <w:tcPr>
            <w:tcW w:w="488"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801"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80"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975"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88"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r>
    </w:tbl>
    <w:p>
      <w:pPr>
        <w:rPr>
          <w:szCs w:val="21"/>
        </w:rPr>
      </w:pPr>
    </w:p>
    <w:p>
      <w:pPr>
        <w:pStyle w:val="45"/>
      </w:pP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729"/>
        <w:gridCol w:w="1219"/>
        <w:gridCol w:w="1219"/>
        <w:gridCol w:w="1219"/>
        <w:gridCol w:w="1219"/>
        <w:gridCol w:w="1219"/>
        <w:gridCol w:w="740"/>
        <w:gridCol w:w="741"/>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序号</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服务名称</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服务范围</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服务要求</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服务期限</w:t>
            </w:r>
          </w:p>
        </w:tc>
        <w:tc>
          <w:tcPr>
            <w:tcW w:w="6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服务标准</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单价</w:t>
            </w:r>
          </w:p>
        </w:tc>
        <w:tc>
          <w:tcPr>
            <w:tcW w:w="409"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数量</w:t>
            </w:r>
          </w:p>
        </w:tc>
        <w:tc>
          <w:tcPr>
            <w:tcW w:w="407"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rPr>
            </w:pPr>
            <w:r>
              <w:rPr>
                <w:rFonts w:hint="eastAsia"/>
                <w:b/>
                <w:bCs/>
                <w:sz w:val="24"/>
              </w:rPr>
              <w:t>总价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03"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674"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09"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c>
          <w:tcPr>
            <w:tcW w:w="407" w:type="pct"/>
            <w:tcBorders>
              <w:top w:val="single" w:color="000000" w:sz="6" w:space="0"/>
              <w:left w:val="single" w:color="000000" w:sz="6" w:space="0"/>
              <w:bottom w:val="single" w:color="000000" w:sz="6" w:space="0"/>
              <w:right w:val="single" w:color="000000" w:sz="6" w:space="0"/>
            </w:tcBorders>
            <w:vAlign w:val="center"/>
          </w:tcPr>
          <w:p>
            <w:pPr>
              <w:jc w:val="center"/>
              <w:rPr>
                <w:sz w:val="24"/>
              </w:rPr>
            </w:pPr>
          </w:p>
        </w:tc>
      </w:tr>
    </w:tbl>
    <w:p>
      <w:pPr>
        <w:pStyle w:val="356"/>
        <w:ind w:firstLine="0" w:firstLineChars="0"/>
        <w:rPr>
          <w:sz w:val="21"/>
          <w:szCs w:val="21"/>
        </w:rPr>
      </w:pPr>
    </w:p>
    <w:p>
      <w:pPr>
        <w:pStyle w:val="356"/>
        <w:ind w:firstLine="0" w:firstLineChars="0"/>
        <w:rPr>
          <w:sz w:val="21"/>
          <w:szCs w:val="21"/>
        </w:rPr>
      </w:pP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rPr>
      </w:pPr>
      <w:r>
        <w:rPr>
          <w:rFonts w:hint="eastAsia" w:ascii="宋体" w:hAnsi="宋体"/>
        </w:rPr>
        <w:t>日期：</w:t>
      </w:r>
      <w:r>
        <w:rPr>
          <w:rFonts w:ascii="宋体" w:hAnsi="宋体"/>
          <w:u w:val="single"/>
        </w:rPr>
        <w:t xml:space="preserve">     </w:t>
      </w:r>
      <w:r>
        <w:rPr>
          <w:rFonts w:ascii="宋体" w:hAnsi="宋体"/>
        </w:rPr>
        <w:t>年</w:t>
      </w:r>
      <w:r>
        <w:rPr>
          <w:rFonts w:ascii="宋体" w:hAnsi="宋体"/>
          <w:u w:val="single"/>
        </w:rPr>
        <w:t xml:space="preserve">     </w:t>
      </w:r>
      <w:r>
        <w:rPr>
          <w:rFonts w:ascii="宋体" w:hAnsi="宋体"/>
        </w:rPr>
        <w:t>月</w:t>
      </w:r>
      <w:r>
        <w:rPr>
          <w:rFonts w:ascii="宋体" w:hAnsi="宋体"/>
          <w:u w:val="single"/>
        </w:rPr>
        <w:t xml:space="preserve">     </w:t>
      </w:r>
      <w:r>
        <w:rPr>
          <w:rFonts w:ascii="宋体" w:hAnsi="宋体"/>
        </w:rPr>
        <w:t>日</w:t>
      </w:r>
    </w:p>
    <w:p/>
    <w:p>
      <w:pPr>
        <w:rPr>
          <w:sz w:val="28"/>
        </w:rPr>
      </w:pPr>
      <w:r>
        <w:br w:type="page"/>
      </w:r>
    </w:p>
    <w:p>
      <w:pPr>
        <w:pStyle w:val="3"/>
        <w:keepNext w:val="0"/>
        <w:keepLines w:val="0"/>
        <w:numPr>
          <w:ilvl w:val="0"/>
          <w:numId w:val="22"/>
        </w:numPr>
        <w:spacing w:before="120" w:after="120" w:line="240" w:lineRule="auto"/>
        <w:rPr>
          <w:rFonts w:ascii="宋体" w:hAnsi="宋体"/>
          <w:szCs w:val="24"/>
        </w:rPr>
      </w:pPr>
      <w:bookmarkStart w:id="122" w:name="_Toc104040704"/>
      <w:r>
        <w:rPr>
          <w:rFonts w:hint="eastAsia" w:ascii="宋体" w:hAnsi="宋体"/>
          <w:szCs w:val="24"/>
        </w:rPr>
        <w:t>政策适用性说明</w:t>
      </w:r>
      <w:bookmarkEnd w:id="122"/>
    </w:p>
    <w:p>
      <w:pPr>
        <w:rPr>
          <w:rFonts w:ascii="宋体" w:hAnsi="宋体" w:cs="宋体"/>
          <w:i/>
          <w:iCs/>
          <w:szCs w:val="21"/>
        </w:rPr>
      </w:pPr>
      <w:r>
        <w:rPr>
          <w:rFonts w:hint="eastAsia" w:ascii="宋体" w:hAnsi="宋体" w:cs="宋体"/>
          <w:i/>
          <w:iCs/>
          <w:szCs w:val="21"/>
        </w:rPr>
        <w:t>（以下格式文件由供应商根据需要选用）</w:t>
      </w:r>
    </w:p>
    <w:p>
      <w:pPr>
        <w:jc w:val="center"/>
        <w:rPr>
          <w:rFonts w:ascii="宋体" w:hAnsi="宋体"/>
          <w:b/>
          <w:bCs/>
          <w:sz w:val="28"/>
          <w:szCs w:val="28"/>
        </w:rPr>
      </w:pPr>
      <w:r>
        <w:rPr>
          <w:rFonts w:hint="eastAsia" w:ascii="宋体" w:hAnsi="宋体"/>
          <w:b/>
          <w:bCs/>
          <w:sz w:val="28"/>
          <w:szCs w:val="28"/>
        </w:rPr>
        <w:t>政策适用性说明</w:t>
      </w:r>
    </w:p>
    <w:p>
      <w:pPr>
        <w:pStyle w:val="19"/>
        <w:ind w:firstLine="480" w:firstLineChars="200"/>
        <w:rPr>
          <w:rFonts w:ascii="宋体" w:hAnsi="宋体"/>
          <w:sz w:val="24"/>
        </w:rPr>
      </w:pPr>
      <w:r>
        <w:rPr>
          <w:rFonts w:hint="eastAsia" w:ascii="宋体" w:hAnsi="宋体"/>
          <w:sz w:val="24"/>
        </w:rPr>
        <w:t>参照政府采购有关政策的要求，在本次的技术方案中，采用符合政策的小型或微型企业产品、节能产品、环境标志产品，主要产品与核心技术介绍说明如下：</w:t>
      </w:r>
    </w:p>
    <w:tbl>
      <w:tblPr>
        <w:tblStyle w:val="4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670"/>
        <w:gridCol w:w="1145"/>
        <w:gridCol w:w="1145"/>
        <w:gridCol w:w="1145"/>
        <w:gridCol w:w="1145"/>
        <w:gridCol w:w="1145"/>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sz w:val="24"/>
              </w:rPr>
            </w:pPr>
            <w:r>
              <w:rPr>
                <w:rFonts w:hint="eastAsia" w:ascii="宋体" w:hAnsi="宋体"/>
                <w:sz w:val="24"/>
              </w:rPr>
              <w:t>序号</w:t>
            </w:r>
          </w:p>
        </w:tc>
        <w:tc>
          <w:tcPr>
            <w:tcW w:w="903" w:type="pct"/>
            <w:vAlign w:val="center"/>
          </w:tcPr>
          <w:p>
            <w:pPr>
              <w:pStyle w:val="19"/>
              <w:spacing w:before="120" w:beforeLines="50" w:after="120" w:afterLines="50" w:line="240" w:lineRule="auto"/>
              <w:jc w:val="center"/>
              <w:rPr>
                <w:rFonts w:ascii="宋体" w:hAnsi="宋体"/>
                <w:sz w:val="24"/>
              </w:rPr>
            </w:pPr>
            <w:r>
              <w:rPr>
                <w:rFonts w:ascii="宋体" w:hAnsi="宋体"/>
                <w:sz w:val="24"/>
              </w:rPr>
              <w:t>主要产品/技术名称（规格型号、注册商标）</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制造商(开发商)</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制造商企业类型</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节能产品</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环境标志产品</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认证证书编号</w:t>
            </w:r>
          </w:p>
        </w:tc>
        <w:tc>
          <w:tcPr>
            <w:tcW w:w="619" w:type="pct"/>
            <w:vAlign w:val="center"/>
          </w:tcPr>
          <w:p>
            <w:pPr>
              <w:pStyle w:val="19"/>
              <w:spacing w:before="120" w:beforeLines="50" w:after="120" w:afterLines="50" w:line="240" w:lineRule="auto"/>
              <w:jc w:val="center"/>
              <w:rPr>
                <w:rFonts w:ascii="宋体" w:hAnsi="宋体"/>
                <w:sz w:val="24"/>
              </w:rPr>
            </w:pPr>
            <w:r>
              <w:rPr>
                <w:rFonts w:ascii="宋体" w:hAnsi="宋体"/>
                <w:sz w:val="24"/>
              </w:rPr>
              <w:t>该产品报价在总报价中占</w:t>
            </w:r>
            <w:r>
              <w:rPr>
                <w:rFonts w:ascii="宋体" w:hAnsi="宋体"/>
                <w:w w:val="115"/>
                <w:sz w:val="24"/>
              </w:rPr>
              <w:t>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sz w:val="24"/>
              </w:rPr>
            </w:pPr>
            <w:r>
              <w:rPr>
                <w:rFonts w:hint="eastAsia" w:ascii="宋体" w:hAnsi="宋体"/>
                <w:sz w:val="24"/>
              </w:rPr>
              <w:t>1</w:t>
            </w:r>
          </w:p>
        </w:tc>
        <w:tc>
          <w:tcPr>
            <w:tcW w:w="903"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sz w:val="24"/>
              </w:rPr>
            </w:pPr>
            <w:r>
              <w:rPr>
                <w:rFonts w:hint="eastAsia" w:ascii="宋体" w:hAnsi="宋体"/>
                <w:sz w:val="24"/>
              </w:rPr>
              <w:t>2</w:t>
            </w:r>
          </w:p>
        </w:tc>
        <w:tc>
          <w:tcPr>
            <w:tcW w:w="903"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sz w:val="24"/>
              </w:rPr>
            </w:pPr>
            <w:r>
              <w:rPr>
                <w:rFonts w:hint="eastAsia" w:ascii="宋体" w:hAnsi="宋体"/>
                <w:sz w:val="24"/>
              </w:rPr>
              <w:t>3</w:t>
            </w:r>
          </w:p>
        </w:tc>
        <w:tc>
          <w:tcPr>
            <w:tcW w:w="903"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0" w:type="pct"/>
            <w:vAlign w:val="center"/>
          </w:tcPr>
          <w:p>
            <w:pPr>
              <w:pStyle w:val="19"/>
              <w:spacing w:before="120" w:beforeLines="50" w:after="120" w:afterLines="50" w:line="240" w:lineRule="auto"/>
              <w:jc w:val="center"/>
              <w:rPr>
                <w:rFonts w:ascii="宋体" w:hAnsi="宋体"/>
                <w:sz w:val="24"/>
              </w:rPr>
            </w:pPr>
            <w:r>
              <w:rPr>
                <w:rFonts w:ascii="宋体" w:hAnsi="宋体"/>
                <w:sz w:val="24"/>
              </w:rPr>
              <w:t>……</w:t>
            </w:r>
          </w:p>
        </w:tc>
        <w:tc>
          <w:tcPr>
            <w:tcW w:w="903"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c>
          <w:tcPr>
            <w:tcW w:w="619" w:type="pct"/>
            <w:vAlign w:val="center"/>
          </w:tcPr>
          <w:p>
            <w:pPr>
              <w:pStyle w:val="19"/>
              <w:spacing w:before="120" w:beforeLines="50" w:after="120" w:afterLines="50" w:line="240" w:lineRule="auto"/>
              <w:jc w:val="center"/>
              <w:rPr>
                <w:rFonts w:ascii="宋体" w:hAnsi="宋体"/>
                <w:sz w:val="24"/>
              </w:rPr>
            </w:pPr>
          </w:p>
        </w:tc>
      </w:tr>
    </w:tbl>
    <w:p>
      <w:pPr>
        <w:pStyle w:val="19"/>
        <w:rPr>
          <w:rFonts w:ascii="宋体" w:hAnsi="宋体"/>
          <w:sz w:val="24"/>
        </w:rPr>
      </w:pPr>
      <w:r>
        <w:rPr>
          <w:rFonts w:hint="eastAsia" w:ascii="宋体" w:hAnsi="宋体"/>
          <w:sz w:val="24"/>
        </w:rPr>
        <w:t>注：</w:t>
      </w:r>
    </w:p>
    <w:p>
      <w:pPr>
        <w:pStyle w:val="19"/>
        <w:ind w:firstLine="480" w:firstLineChars="200"/>
        <w:rPr>
          <w:rFonts w:ascii="宋体" w:hAnsi="宋体"/>
          <w:sz w:val="24"/>
        </w:rPr>
      </w:pPr>
      <w:r>
        <w:rPr>
          <w:rFonts w:hint="eastAsia" w:ascii="宋体" w:hAnsi="宋体"/>
          <w:sz w:val="24"/>
        </w:rPr>
        <w:t>1.</w:t>
      </w:r>
      <w:r>
        <w:rPr>
          <w:rFonts w:hint="eastAsia" w:ascii="宋体" w:hAnsi="宋体"/>
          <w:sz w:val="24"/>
        </w:rPr>
        <w:tab/>
      </w:r>
      <w:r>
        <w:rPr>
          <w:rFonts w:hint="eastAsia" w:ascii="宋体" w:hAnsi="宋体"/>
          <w:sz w:val="24"/>
        </w:rPr>
        <w:t>制造商为小型或微型企业时才需要填“制造商企业类型”栏,填写内容为“小型”或“微型”；</w:t>
      </w:r>
    </w:p>
    <w:p>
      <w:pPr>
        <w:pStyle w:val="19"/>
        <w:ind w:firstLine="480" w:firstLineChars="200"/>
        <w:rPr>
          <w:rFonts w:ascii="宋体" w:hAnsi="宋体"/>
          <w:sz w:val="24"/>
        </w:rPr>
      </w:pPr>
      <w:r>
        <w:rPr>
          <w:rFonts w:hint="eastAsia" w:ascii="宋体" w:hAnsi="宋体"/>
          <w:sz w:val="24"/>
        </w:rPr>
        <w:t>2.</w:t>
      </w:r>
      <w:r>
        <w:rPr>
          <w:rFonts w:hint="eastAsia" w:ascii="宋体" w:hAnsi="宋体"/>
          <w:sz w:val="24"/>
        </w:rPr>
        <w:tab/>
      </w:r>
      <w:r>
        <w:rPr>
          <w:rFonts w:hint="eastAsia" w:ascii="宋体" w:hAnsi="宋体"/>
          <w:sz w:val="24"/>
        </w:rPr>
        <w:t>“节能产品、环境标志产品”须填写认证证书编号，并在对应“节能产品”、“环境标志产品”栏中勾选，同时提供有效期内的证书复印件（加盖供应商公章）</w:t>
      </w:r>
    </w:p>
    <w:p>
      <w:pPr>
        <w:pStyle w:val="19"/>
        <w:ind w:firstLine="480" w:firstLineChars="200"/>
        <w:rPr>
          <w:rFonts w:ascii="宋体" w:hAnsi="宋体"/>
          <w:sz w:val="24"/>
        </w:rPr>
      </w:pPr>
    </w:p>
    <w:p>
      <w:pPr>
        <w:pStyle w:val="356"/>
        <w:spacing w:line="480" w:lineRule="auto"/>
        <w:ind w:firstLine="0" w:firstLineChars="0"/>
        <w:jc w:val="right"/>
        <w:rPr>
          <w:lang w:eastAsia="zh-CN"/>
        </w:rPr>
      </w:pPr>
      <w:bookmarkStart w:id="123" w:name="_Hlk112010292"/>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rPr>
      </w:pPr>
      <w:r>
        <w:rPr>
          <w:rFonts w:hint="eastAsia"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bookmarkEnd w:id="123"/>
      <w:r>
        <w:rPr>
          <w:rFonts w:ascii="宋体" w:hAnsi="宋体"/>
          <w:sz w:val="24"/>
        </w:rPr>
        <w:t>日</w:t>
      </w:r>
    </w:p>
    <w:p>
      <w:pPr>
        <w:pStyle w:val="19"/>
      </w:pPr>
    </w:p>
    <w:p>
      <w:pPr>
        <w:pStyle w:val="19"/>
      </w:pPr>
    </w:p>
    <w:p>
      <w:pPr>
        <w:rPr>
          <w:rFonts w:ascii="宋体" w:hAnsi="宋体"/>
          <w:b/>
          <w:bCs/>
          <w:sz w:val="24"/>
        </w:rPr>
      </w:pPr>
      <w:bookmarkStart w:id="124" w:name="_Toc103033236"/>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bookmarkStart w:id="125" w:name="_Toc104040705"/>
      <w:r>
        <w:rPr>
          <w:rFonts w:hint="eastAsia" w:ascii="宋体" w:hAnsi="宋体"/>
          <w:szCs w:val="24"/>
        </w:rPr>
        <w:t>法定代表人证明书</w:t>
      </w:r>
      <w:bookmarkEnd w:id="124"/>
      <w:bookmarkEnd w:id="125"/>
    </w:p>
    <w:p>
      <w:pPr>
        <w:pStyle w:val="358"/>
        <w:jc w:val="left"/>
        <w:outlineLvl w:val="9"/>
        <w:rPr>
          <w:b w:val="0"/>
          <w:bCs w:val="0"/>
          <w:i/>
          <w:iCs/>
          <w:sz w:val="21"/>
          <w:szCs w:val="20"/>
          <w:lang w:eastAsia="zh-CN"/>
        </w:rPr>
      </w:pPr>
      <w:r>
        <w:rPr>
          <w:rFonts w:hint="eastAsia"/>
          <w:b w:val="0"/>
          <w:bCs w:val="0"/>
          <w:i/>
          <w:iCs/>
          <w:sz w:val="21"/>
          <w:szCs w:val="20"/>
          <w:lang w:eastAsia="zh-CN"/>
        </w:rPr>
        <w:t>（供应商可使用下述格式，也可使用广东省工商行政管理局统一印制的法定代表人证明书格式）</w:t>
      </w:r>
    </w:p>
    <w:p>
      <w:pPr>
        <w:pStyle w:val="358"/>
        <w:jc w:val="center"/>
        <w:outlineLvl w:val="9"/>
        <w:rPr>
          <w:sz w:val="28"/>
          <w:szCs w:val="28"/>
          <w:lang w:eastAsia="zh-CN"/>
        </w:rPr>
      </w:pPr>
      <w:r>
        <w:rPr>
          <w:rFonts w:hint="eastAsia"/>
          <w:sz w:val="28"/>
          <w:szCs w:val="28"/>
          <w:lang w:eastAsia="zh-CN"/>
        </w:rPr>
        <w:t>法定代表人证明书</w:t>
      </w:r>
    </w:p>
    <w:p>
      <w:pPr>
        <w:pStyle w:val="356"/>
        <w:ind w:firstLine="0" w:firstLineChars="0"/>
        <w:rPr>
          <w:lang w:eastAsia="zh-CN"/>
        </w:rPr>
      </w:pPr>
    </w:p>
    <w:p>
      <w:pPr>
        <w:pStyle w:val="19"/>
        <w:tabs>
          <w:tab w:val="left" w:pos="1500"/>
          <w:tab w:val="left" w:pos="3223"/>
          <w:tab w:val="left" w:pos="3947"/>
          <w:tab w:val="left" w:pos="7064"/>
        </w:tabs>
        <w:ind w:firstLine="480" w:firstLineChars="200"/>
        <w:rPr>
          <w:rFonts w:ascii="宋体" w:hAnsi="宋体"/>
          <w:sz w:val="24"/>
        </w:rPr>
      </w:pPr>
      <w:r>
        <w:rPr>
          <w:rFonts w:hint="eastAsia" w:ascii="宋体" w:hAnsi="宋体"/>
          <w:sz w:val="24"/>
          <w:u w:val="single"/>
        </w:rPr>
        <w:t xml:space="preserve">      </w:t>
      </w:r>
      <w:r>
        <w:rPr>
          <w:rFonts w:ascii="宋体" w:hAnsi="宋体"/>
          <w:sz w:val="24"/>
          <w:u w:val="single"/>
        </w:rPr>
        <w:t xml:space="preserve">   </w:t>
      </w:r>
      <w:r>
        <w:rPr>
          <w:rFonts w:ascii="宋体" w:hAnsi="宋体"/>
          <w:sz w:val="24"/>
        </w:rPr>
        <w:t>现任我单位</w:t>
      </w:r>
      <w:r>
        <w:rPr>
          <w:rFonts w:hint="eastAsia" w:ascii="宋体" w:hAnsi="宋体"/>
          <w:sz w:val="24"/>
          <w:u w:val="single"/>
        </w:rPr>
        <w:t xml:space="preserve">      </w:t>
      </w:r>
      <w:r>
        <w:rPr>
          <w:rFonts w:ascii="宋体" w:hAnsi="宋体"/>
          <w:sz w:val="24"/>
        </w:rPr>
        <w:t>职务</w:t>
      </w:r>
      <w:r>
        <w:rPr>
          <w:rFonts w:hint="eastAsia" w:ascii="宋体" w:hAnsi="宋体"/>
          <w:sz w:val="24"/>
        </w:rPr>
        <w:t>，</w:t>
      </w:r>
      <w:r>
        <w:rPr>
          <w:rFonts w:ascii="宋体" w:hAnsi="宋体"/>
          <w:sz w:val="24"/>
        </w:rPr>
        <w:t>为法定代表人，特此证明。</w:t>
      </w:r>
    </w:p>
    <w:p>
      <w:pPr>
        <w:pStyle w:val="19"/>
        <w:tabs>
          <w:tab w:val="left" w:pos="1020"/>
          <w:tab w:val="left" w:pos="3223"/>
          <w:tab w:val="left" w:pos="3947"/>
          <w:tab w:val="left" w:pos="7064"/>
        </w:tabs>
        <w:ind w:firstLine="480" w:firstLineChars="200"/>
        <w:rPr>
          <w:rFonts w:ascii="宋体" w:hAnsi="宋体"/>
          <w:sz w:val="24"/>
          <w:u w:val="single"/>
        </w:rPr>
      </w:pPr>
      <w:r>
        <w:rPr>
          <w:rFonts w:ascii="宋体" w:hAnsi="宋体"/>
          <w:sz w:val="24"/>
        </w:rPr>
        <w:t>有效期限：</w:t>
      </w:r>
      <w:bookmarkStart w:id="126" w:name="_Hlk102939377"/>
      <w:r>
        <w:rPr>
          <w:rFonts w:hint="eastAsia" w:ascii="宋体" w:hAnsi="宋体"/>
          <w:sz w:val="24"/>
          <w:u w:val="single"/>
        </w:rPr>
        <w:t>与响应有效期一致。</w:t>
      </w:r>
      <w:bookmarkEnd w:id="126"/>
    </w:p>
    <w:p>
      <w:pPr>
        <w:pStyle w:val="19"/>
        <w:tabs>
          <w:tab w:val="left" w:pos="1020"/>
          <w:tab w:val="left" w:pos="3223"/>
          <w:tab w:val="left" w:pos="3947"/>
          <w:tab w:val="left" w:pos="8505"/>
        </w:tabs>
        <w:ind w:firstLine="480" w:firstLineChars="200"/>
        <w:rPr>
          <w:rFonts w:ascii="宋体" w:hAnsi="宋体"/>
          <w:sz w:val="24"/>
          <w:u w:val="single"/>
        </w:rPr>
      </w:pPr>
      <w:r>
        <w:rPr>
          <w:rFonts w:ascii="宋体" w:hAnsi="宋体"/>
          <w:sz w:val="24"/>
        </w:rPr>
        <w:t>附：代表人性别：</w:t>
      </w:r>
      <w:r>
        <w:rPr>
          <w:rFonts w:ascii="宋体" w:hAnsi="宋体"/>
          <w:sz w:val="24"/>
          <w:u w:val="single"/>
        </w:rPr>
        <w:t xml:space="preserve">      </w:t>
      </w:r>
      <w:r>
        <w:rPr>
          <w:rFonts w:ascii="宋体" w:hAnsi="宋体"/>
          <w:sz w:val="24"/>
        </w:rPr>
        <w:t>年龄：</w:t>
      </w:r>
      <w:r>
        <w:rPr>
          <w:rFonts w:ascii="宋体" w:hAnsi="宋体"/>
          <w:sz w:val="24"/>
          <w:u w:val="single"/>
        </w:rPr>
        <w:t xml:space="preserve">      </w:t>
      </w:r>
      <w:r>
        <w:rPr>
          <w:rFonts w:ascii="宋体" w:hAnsi="宋体"/>
          <w:sz w:val="24"/>
        </w:rPr>
        <w:t>身份证号码：</w:t>
      </w:r>
      <w:r>
        <w:rPr>
          <w:rFonts w:ascii="宋体" w:hAnsi="宋体"/>
          <w:sz w:val="24"/>
          <w:u w:val="single"/>
        </w:rPr>
        <w:t xml:space="preserve">            .</w:t>
      </w:r>
    </w:p>
    <w:p>
      <w:pPr>
        <w:pStyle w:val="19"/>
        <w:tabs>
          <w:tab w:val="left" w:pos="1020"/>
          <w:tab w:val="left" w:pos="3223"/>
          <w:tab w:val="left" w:pos="3947"/>
          <w:tab w:val="left" w:pos="7064"/>
        </w:tabs>
        <w:ind w:firstLine="480" w:firstLineChars="200"/>
        <w:rPr>
          <w:rFonts w:ascii="宋体" w:hAnsi="宋体"/>
          <w:sz w:val="24"/>
          <w:u w:val="single"/>
        </w:rPr>
      </w:pPr>
      <w:r>
        <w:rPr>
          <w:rFonts w:ascii="宋体" w:hAnsi="宋体"/>
          <w:sz w:val="24"/>
        </w:rPr>
        <w:t>注册号码：</w:t>
      </w:r>
      <w:r>
        <w:rPr>
          <w:rFonts w:ascii="宋体" w:hAnsi="宋体"/>
          <w:sz w:val="24"/>
          <w:u w:val="single"/>
        </w:rPr>
        <w:t xml:space="preserve">            </w:t>
      </w:r>
      <w:r>
        <w:rPr>
          <w:rFonts w:ascii="宋体" w:hAnsi="宋体"/>
          <w:sz w:val="24"/>
        </w:rPr>
        <w:t>企业类型：</w:t>
      </w:r>
      <w:r>
        <w:rPr>
          <w:rFonts w:ascii="宋体" w:hAnsi="宋体"/>
          <w:sz w:val="24"/>
          <w:u w:val="single"/>
        </w:rPr>
        <w:t xml:space="preserve">              </w:t>
      </w:r>
      <w:r>
        <w:rPr>
          <w:rFonts w:hint="eastAsia" w:ascii="宋体" w:hAnsi="宋体"/>
          <w:sz w:val="24"/>
          <w:u w:val="single"/>
        </w:rPr>
        <w:t>.</w:t>
      </w:r>
    </w:p>
    <w:p>
      <w:pPr>
        <w:pStyle w:val="19"/>
        <w:tabs>
          <w:tab w:val="left" w:pos="1020"/>
          <w:tab w:val="left" w:pos="3223"/>
          <w:tab w:val="left" w:pos="3947"/>
          <w:tab w:val="left" w:pos="7064"/>
        </w:tabs>
        <w:ind w:firstLine="480" w:firstLineChars="200"/>
        <w:rPr>
          <w:rFonts w:ascii="宋体" w:hAnsi="宋体"/>
          <w:sz w:val="24"/>
          <w:u w:val="single"/>
        </w:rPr>
      </w:pPr>
      <w:r>
        <w:rPr>
          <w:rFonts w:ascii="宋体" w:hAnsi="宋体"/>
          <w:sz w:val="24"/>
        </w:rPr>
        <w:t>经营范围：</w:t>
      </w:r>
      <w:r>
        <w:rPr>
          <w:rFonts w:ascii="宋体" w:hAnsi="宋体"/>
          <w:sz w:val="24"/>
          <w:u w:val="single"/>
        </w:rPr>
        <w:t xml:space="preserve">           </w:t>
      </w:r>
      <w:r>
        <w:rPr>
          <w:rFonts w:hint="eastAsia" w:ascii="宋体" w:hAnsi="宋体"/>
          <w:sz w:val="24"/>
          <w:u w:val="single"/>
        </w:rPr>
        <w:t>.</w:t>
      </w:r>
    </w:p>
    <w:p>
      <w:pPr>
        <w:pStyle w:val="19"/>
        <w:tabs>
          <w:tab w:val="left" w:pos="1020"/>
          <w:tab w:val="left" w:pos="3223"/>
          <w:tab w:val="left" w:pos="3947"/>
          <w:tab w:val="left" w:pos="7064"/>
        </w:tabs>
        <w:ind w:right="-35"/>
        <w:rPr>
          <w:rFonts w:ascii="宋体" w:hAnsi="宋体"/>
          <w:sz w:val="24"/>
        </w:rPr>
      </w:pPr>
    </w:p>
    <w:p>
      <w:pPr>
        <w:pStyle w:val="19"/>
        <w:tabs>
          <w:tab w:val="left" w:pos="10713"/>
        </w:tabs>
        <w:ind w:left="3223" w:leftChars="1535"/>
        <w:jc w:val="right"/>
        <w:rPr>
          <w:rFonts w:ascii="宋体" w:hAnsi="宋体"/>
          <w:sz w:val="24"/>
        </w:rPr>
      </w:pPr>
      <w:r>
        <w:rPr>
          <w:rFonts w:hint="eastAsia" w:ascii="宋体" w:hAnsi="宋体"/>
          <w:sz w:val="24"/>
        </w:rPr>
        <w:t>供应商名称</w:t>
      </w:r>
      <w:r>
        <w:rPr>
          <w:rFonts w:ascii="宋体" w:hAnsi="宋体"/>
          <w:sz w:val="24"/>
        </w:rPr>
        <w:t>（</w:t>
      </w:r>
      <w:r>
        <w:rPr>
          <w:rFonts w:hint="eastAsia" w:ascii="宋体" w:hAnsi="宋体"/>
          <w:sz w:val="24"/>
        </w:rPr>
        <w:t>盖章</w:t>
      </w:r>
      <w:r>
        <w:rPr>
          <w:rFonts w:ascii="宋体" w:hAnsi="宋体"/>
          <w:sz w:val="24"/>
        </w:rPr>
        <w:t>）：</w:t>
      </w:r>
      <w:r>
        <w:rPr>
          <w:rFonts w:ascii="宋体" w:hAnsi="宋体"/>
          <w:sz w:val="24"/>
          <w:u w:val="single"/>
        </w:rPr>
        <w:t xml:space="preserve">               </w:t>
      </w:r>
      <w:r>
        <w:rPr>
          <w:rFonts w:hint="eastAsia" w:ascii="宋体" w:hAnsi="宋体"/>
          <w:sz w:val="24"/>
          <w:u w:val="single"/>
        </w:rPr>
        <w:t>.</w:t>
      </w:r>
    </w:p>
    <w:p>
      <w:pPr>
        <w:pStyle w:val="19"/>
        <w:tabs>
          <w:tab w:val="left" w:pos="10713"/>
        </w:tabs>
        <w:jc w:val="right"/>
        <w:rPr>
          <w:rFonts w:ascii="宋体" w:hAnsi="宋体"/>
          <w:sz w:val="24"/>
          <w:u w:val="single"/>
        </w:rPr>
      </w:pPr>
      <w:r>
        <w:rPr>
          <w:rFonts w:ascii="宋体" w:hAnsi="宋体"/>
          <w:sz w:val="24"/>
        </w:rPr>
        <w:t>地址：</w:t>
      </w:r>
      <w:r>
        <w:rPr>
          <w:rFonts w:ascii="宋体" w:hAnsi="宋体"/>
          <w:sz w:val="24"/>
          <w:u w:val="single"/>
        </w:rPr>
        <w:t xml:space="preserve">               </w:t>
      </w:r>
      <w:r>
        <w:rPr>
          <w:rFonts w:hint="eastAsia" w:ascii="宋体" w:hAnsi="宋体"/>
          <w:sz w:val="24"/>
          <w:u w:val="single"/>
        </w:rPr>
        <w:t>.</w:t>
      </w:r>
    </w:p>
    <w:p>
      <w:pPr>
        <w:pStyle w:val="19"/>
        <w:tabs>
          <w:tab w:val="left" w:pos="10713"/>
        </w:tabs>
        <w:jc w:val="right"/>
        <w:rPr>
          <w:rFonts w:ascii="宋体" w:hAnsi="宋体"/>
          <w:sz w:val="24"/>
          <w:u w:val="single"/>
        </w:rPr>
      </w:pPr>
      <w:r>
        <w:rPr>
          <w:rFonts w:ascii="宋体" w:hAnsi="宋体"/>
          <w:sz w:val="24"/>
        </w:rPr>
        <w:t>法定代表人（签字或盖章）：</w:t>
      </w:r>
      <w:r>
        <w:rPr>
          <w:rFonts w:ascii="宋体" w:hAnsi="宋体"/>
          <w:sz w:val="24"/>
          <w:u w:val="single"/>
        </w:rPr>
        <w:t xml:space="preserve">               </w:t>
      </w:r>
      <w:r>
        <w:rPr>
          <w:rFonts w:hint="eastAsia" w:ascii="宋体" w:hAnsi="宋体"/>
          <w:sz w:val="24"/>
          <w:u w:val="single"/>
        </w:rPr>
        <w:t>.</w:t>
      </w:r>
    </w:p>
    <w:p>
      <w:pPr>
        <w:pStyle w:val="19"/>
        <w:ind w:left="3223" w:leftChars="1535"/>
        <w:jc w:val="right"/>
        <w:rPr>
          <w:rFonts w:ascii="宋体" w:hAnsi="宋体"/>
          <w:sz w:val="24"/>
        </w:rPr>
      </w:pPr>
      <w:r>
        <w:rPr>
          <w:rFonts w:ascii="宋体" w:hAnsi="宋体"/>
          <w:sz w:val="24"/>
        </w:rPr>
        <w:t>职务：</w:t>
      </w:r>
      <w:r>
        <w:rPr>
          <w:rFonts w:ascii="宋体" w:hAnsi="宋体"/>
          <w:sz w:val="24"/>
          <w:u w:val="single"/>
        </w:rPr>
        <w:t xml:space="preserve">               </w:t>
      </w:r>
      <w:r>
        <w:rPr>
          <w:rFonts w:hint="eastAsia" w:ascii="宋体" w:hAnsi="宋体"/>
          <w:sz w:val="24"/>
          <w:u w:val="single"/>
        </w:rPr>
        <w:t>.</w:t>
      </w:r>
      <w:r>
        <w:rPr>
          <w:rFonts w:ascii="宋体" w:hAnsi="宋体"/>
          <w:sz w:val="24"/>
          <w:u w:val="single"/>
        </w:rPr>
        <w:t xml:space="preserve"> </w:t>
      </w:r>
    </w:p>
    <w:p>
      <w:pPr>
        <w:pStyle w:val="19"/>
        <w:ind w:right="-52"/>
        <w:jc w:val="right"/>
        <w:rPr>
          <w:rFonts w:ascii="宋体" w:hAnsi="宋体"/>
          <w:sz w:val="24"/>
        </w:rPr>
      </w:pPr>
      <w:r>
        <w:rPr>
          <w:rFonts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p>
    <w:p>
      <w:pPr>
        <w:spacing w:line="440" w:lineRule="exact"/>
        <w:rPr>
          <w:rFonts w:ascii="宋体" w:hAnsi="宋体"/>
          <w:sz w:val="24"/>
        </w:rPr>
      </w:pPr>
    </w:p>
    <w:p>
      <w:pPr>
        <w:rPr>
          <w:rFonts w:ascii="宋体" w:hAnsi="宋体"/>
          <w:b/>
          <w:sz w:val="24"/>
        </w:rPr>
      </w:pPr>
      <w:bookmarkStart w:id="127" w:name="_Hlk112010324"/>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rFonts w:ascii="宋体" w:hAnsi="宋体"/>
                <w:sz w:val="24"/>
              </w:rPr>
            </w:pPr>
            <w:bookmarkStart w:id="128" w:name="_Hlk112010312"/>
            <w:r>
              <w:rPr>
                <w:rFonts w:hint="eastAsia" w:ascii="宋体" w:hAnsi="宋体"/>
                <w:sz w:val="24"/>
              </w:rPr>
              <w:t>法定代表人身份证复印件</w:t>
            </w:r>
          </w:p>
          <w:p>
            <w:pPr>
              <w:jc w:val="center"/>
              <w:rPr>
                <w:rFonts w:ascii="宋体" w:hAnsi="宋体"/>
                <w:b/>
                <w:sz w:val="24"/>
              </w:rPr>
            </w:pPr>
            <w:r>
              <w:rPr>
                <w:rFonts w:hint="eastAsia" w:ascii="宋体" w:hAnsi="宋体"/>
                <w:sz w:val="24"/>
              </w:rPr>
              <w:t>（正、反</w:t>
            </w:r>
            <w:r>
              <w:rPr>
                <w:rFonts w:ascii="宋体" w:hAnsi="宋体"/>
                <w:sz w:val="24"/>
              </w:rPr>
              <w:t>两面</w:t>
            </w:r>
            <w:r>
              <w:rPr>
                <w:rFonts w:hint="eastAsia" w:ascii="宋体" w:hAnsi="宋体"/>
                <w:sz w:val="24"/>
              </w:rPr>
              <w:t>）</w:t>
            </w:r>
          </w:p>
        </w:tc>
      </w:tr>
      <w:bookmarkEnd w:id="128"/>
    </w:tbl>
    <w:p>
      <w:pPr>
        <w:rPr>
          <w:rFonts w:ascii="宋体" w:hAnsi="宋体"/>
          <w:b/>
          <w:szCs w:val="21"/>
        </w:rPr>
      </w:pPr>
    </w:p>
    <w:p>
      <w:pPr>
        <w:rPr>
          <w:rFonts w:ascii="宋体" w:hAnsi="宋体"/>
          <w:b/>
          <w:szCs w:val="21"/>
        </w:rPr>
      </w:pPr>
      <w:r>
        <w:rPr>
          <w:rFonts w:hint="eastAsia" w:ascii="宋体" w:hAnsi="宋体"/>
          <w:b/>
          <w:szCs w:val="21"/>
        </w:rPr>
        <w:t>说明：供应商应须提供法定代表人身份证复印件，否则作无效响应处理。</w:t>
      </w:r>
    </w:p>
    <w:bookmarkEnd w:id="127"/>
    <w:p>
      <w:pPr>
        <w:rPr>
          <w:rFonts w:ascii="宋体" w:hAnsi="宋体"/>
          <w:b/>
          <w:sz w:val="24"/>
        </w:rPr>
      </w:pPr>
    </w:p>
    <w:p>
      <w:pPr>
        <w:pStyle w:val="19"/>
        <w:rPr>
          <w:rFonts w:ascii="宋体" w:hAnsi="宋体"/>
          <w:sz w:val="24"/>
        </w:rPr>
      </w:pPr>
    </w:p>
    <w:p>
      <w:pPr>
        <w:pStyle w:val="19"/>
        <w:rPr>
          <w:rFonts w:ascii="宋体" w:hAnsi="宋体"/>
          <w:sz w:val="24"/>
        </w:rPr>
      </w:pPr>
    </w:p>
    <w:p>
      <w:pPr>
        <w:pStyle w:val="3"/>
        <w:keepNext w:val="0"/>
        <w:keepLines w:val="0"/>
        <w:numPr>
          <w:ilvl w:val="0"/>
          <w:numId w:val="22"/>
        </w:numPr>
        <w:spacing w:before="120" w:after="120" w:line="240" w:lineRule="auto"/>
        <w:rPr>
          <w:rFonts w:ascii="宋体" w:hAnsi="宋体"/>
          <w:szCs w:val="24"/>
        </w:rPr>
      </w:pPr>
      <w:r>
        <w:rPr>
          <w:rFonts w:ascii="宋体" w:hAnsi="宋体"/>
          <w:bCs w:val="0"/>
          <w:sz w:val="28"/>
          <w:szCs w:val="28"/>
        </w:rPr>
        <w:br w:type="page"/>
      </w:r>
      <w:bookmarkStart w:id="129" w:name="_Toc103033237"/>
      <w:bookmarkStart w:id="130" w:name="_Toc104040706"/>
      <w:r>
        <w:rPr>
          <w:rFonts w:hint="eastAsia" w:ascii="宋体" w:hAnsi="宋体"/>
          <w:szCs w:val="24"/>
        </w:rPr>
        <w:t>法定代表人授权书</w:t>
      </w:r>
      <w:bookmarkEnd w:id="114"/>
      <w:bookmarkEnd w:id="115"/>
      <w:bookmarkEnd w:id="116"/>
      <w:bookmarkEnd w:id="117"/>
      <w:bookmarkEnd w:id="118"/>
      <w:bookmarkEnd w:id="129"/>
      <w:bookmarkEnd w:id="130"/>
    </w:p>
    <w:p>
      <w:pPr>
        <w:pStyle w:val="358"/>
        <w:jc w:val="left"/>
        <w:outlineLvl w:val="9"/>
        <w:rPr>
          <w:b w:val="0"/>
          <w:bCs w:val="0"/>
          <w:i/>
          <w:iCs/>
          <w:sz w:val="21"/>
          <w:szCs w:val="20"/>
          <w:lang w:eastAsia="zh-CN"/>
        </w:rPr>
      </w:pPr>
      <w:r>
        <w:rPr>
          <w:rFonts w:hint="eastAsia"/>
          <w:b w:val="0"/>
          <w:bCs w:val="0"/>
          <w:i/>
          <w:iCs/>
          <w:sz w:val="21"/>
          <w:szCs w:val="20"/>
          <w:lang w:eastAsia="zh-CN"/>
        </w:rPr>
        <w:t>（对于银行、保险、电信、邮政、铁路等行业以及获得总公司响应授权的分公司，可以提供响应分支机构负责人授权书）</w:t>
      </w:r>
    </w:p>
    <w:p>
      <w:pPr>
        <w:spacing w:line="480" w:lineRule="exact"/>
        <w:jc w:val="center"/>
        <w:rPr>
          <w:rFonts w:ascii="宋体" w:hAnsi="宋体"/>
          <w:b/>
          <w:sz w:val="28"/>
          <w:szCs w:val="28"/>
        </w:rPr>
      </w:pPr>
      <w:r>
        <w:rPr>
          <w:rFonts w:hint="eastAsia" w:ascii="宋体" w:hAnsi="宋体"/>
          <w:b/>
          <w:sz w:val="28"/>
          <w:szCs w:val="28"/>
        </w:rPr>
        <w:t>法定代表人授权书</w:t>
      </w:r>
    </w:p>
    <w:p>
      <w:pPr>
        <w:rPr>
          <w:rFonts w:ascii="宋体" w:hAnsi="宋体"/>
          <w:sz w:val="18"/>
        </w:rPr>
      </w:pPr>
    </w:p>
    <w:p>
      <w:pPr>
        <w:pStyle w:val="19"/>
        <w:rPr>
          <w:rFonts w:ascii="宋体" w:hAnsi="宋体"/>
          <w:sz w:val="24"/>
        </w:rPr>
      </w:pPr>
      <w:r>
        <w:rPr>
          <w:rFonts w:ascii="宋体" w:hAnsi="宋体"/>
          <w:sz w:val="24"/>
        </w:rPr>
        <w:t>致：</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（采购人名称）</w:t>
      </w:r>
    </w:p>
    <w:p>
      <w:pPr>
        <w:pStyle w:val="19"/>
        <w:tabs>
          <w:tab w:val="left" w:pos="2026"/>
          <w:tab w:val="left" w:pos="3101"/>
          <w:tab w:val="left" w:pos="8808"/>
        </w:tabs>
        <w:ind w:right="221" w:firstLine="384"/>
        <w:rPr>
          <w:rFonts w:ascii="宋体" w:hAnsi="宋体"/>
          <w:sz w:val="24"/>
        </w:rPr>
      </w:pPr>
      <w:r>
        <w:rPr>
          <w:rFonts w:ascii="宋体" w:hAnsi="宋体"/>
          <w:w w:val="105"/>
          <w:sz w:val="24"/>
        </w:rPr>
        <w:t>本授权书声明：</w:t>
      </w:r>
      <w:r>
        <w:rPr>
          <w:rFonts w:ascii="宋体" w:hAnsi="宋体"/>
          <w:w w:val="105"/>
          <w:sz w:val="24"/>
          <w:u w:val="single"/>
        </w:rPr>
        <w:t xml:space="preserve"> </w:t>
      </w:r>
      <w:r>
        <w:rPr>
          <w:rFonts w:ascii="宋体" w:hAnsi="宋体"/>
          <w:w w:val="105"/>
          <w:sz w:val="24"/>
          <w:u w:val="single"/>
        </w:rPr>
        <w:tab/>
      </w:r>
      <w:r>
        <w:rPr>
          <w:rFonts w:ascii="宋体" w:hAnsi="宋体"/>
          <w:sz w:val="24"/>
        </w:rPr>
        <w:t>是注册于</w:t>
      </w:r>
      <w:r>
        <w:rPr>
          <w:rFonts w:ascii="宋体" w:hAnsi="宋体"/>
          <w:spacing w:val="-17"/>
          <w:sz w:val="24"/>
          <w:u w:val="single"/>
        </w:rPr>
        <w:t xml:space="preserve">   </w:t>
      </w:r>
      <w:r>
        <w:rPr>
          <w:rFonts w:ascii="宋体" w:hAnsi="宋体"/>
          <w:sz w:val="24"/>
          <w:u w:val="single"/>
        </w:rPr>
        <w:t>（国家或地区）</w:t>
      </w:r>
      <w:r>
        <w:rPr>
          <w:rFonts w:ascii="宋体" w:hAnsi="宋体"/>
          <w:sz w:val="24"/>
        </w:rPr>
        <w:t>的</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供应商</w:t>
      </w:r>
      <w:r>
        <w:rPr>
          <w:rFonts w:ascii="宋体" w:hAnsi="宋体"/>
          <w:sz w:val="24"/>
          <w:u w:val="single"/>
        </w:rPr>
        <w:t>名称）</w:t>
      </w:r>
      <w:r>
        <w:rPr>
          <w:rFonts w:ascii="宋体" w:hAnsi="宋体"/>
          <w:sz w:val="24"/>
        </w:rPr>
        <w:t>的法定代表人，现任</w:t>
      </w:r>
      <w:r>
        <w:rPr>
          <w:rFonts w:ascii="宋体" w:hAnsi="宋体"/>
          <w:sz w:val="24"/>
          <w:u w:val="single"/>
        </w:rPr>
        <w:t xml:space="preserve"> </w:t>
      </w:r>
      <w:r>
        <w:rPr>
          <w:rFonts w:ascii="宋体" w:hAnsi="宋体"/>
          <w:sz w:val="24"/>
          <w:u w:val="single"/>
        </w:rPr>
        <w:tab/>
      </w:r>
      <w:r>
        <w:rPr>
          <w:rFonts w:ascii="宋体" w:hAnsi="宋体"/>
          <w:w w:val="110"/>
          <w:sz w:val="24"/>
        </w:rPr>
        <w:t>职务，有效证件号码：</w:t>
      </w:r>
      <w:r>
        <w:rPr>
          <w:rFonts w:ascii="宋体" w:hAnsi="宋体"/>
          <w:w w:val="110"/>
          <w:sz w:val="24"/>
          <w:u w:val="single"/>
        </w:rPr>
        <w:t xml:space="preserve">        </w:t>
      </w:r>
      <w:r>
        <w:rPr>
          <w:rFonts w:ascii="宋体" w:hAnsi="宋体"/>
          <w:sz w:val="24"/>
        </w:rPr>
        <w:t>。现授权</w:t>
      </w:r>
      <w:r>
        <w:rPr>
          <w:rFonts w:ascii="宋体" w:hAnsi="宋体"/>
          <w:spacing w:val="8"/>
          <w:sz w:val="24"/>
          <w:u w:val="single"/>
        </w:rPr>
        <w:t xml:space="preserve"> </w:t>
      </w:r>
      <w:r>
        <w:rPr>
          <w:rFonts w:ascii="宋体" w:hAnsi="宋体"/>
          <w:sz w:val="24"/>
          <w:u w:val="single"/>
        </w:rPr>
        <w:t>（姓名、职务）</w:t>
      </w:r>
      <w:r>
        <w:rPr>
          <w:rFonts w:ascii="宋体" w:hAnsi="宋体"/>
          <w:sz w:val="24"/>
        </w:rPr>
        <w:t>作为我公司的全权代理人，就</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（项目名称）[项目编号： </w:t>
      </w:r>
      <w:r>
        <w:rPr>
          <w:rFonts w:ascii="宋体" w:hAnsi="宋体"/>
          <w:sz w:val="24"/>
          <w:u w:val="single"/>
        </w:rPr>
        <w:t xml:space="preserve">        </w:t>
      </w:r>
      <w:r>
        <w:rPr>
          <w:rFonts w:hint="eastAsia" w:ascii="宋体" w:hAnsi="宋体"/>
          <w:sz w:val="24"/>
          <w:u w:val="single"/>
        </w:rPr>
        <w:t>]</w:t>
      </w:r>
      <w:r>
        <w:rPr>
          <w:rFonts w:hint="eastAsia" w:ascii="宋体" w:hAnsi="宋体"/>
          <w:sz w:val="24"/>
        </w:rPr>
        <w:t>的响应和合同执行，以我方的名义处理一切与之有关的事宜。</w:t>
      </w:r>
    </w:p>
    <w:p>
      <w:pPr>
        <w:pStyle w:val="19"/>
        <w:tabs>
          <w:tab w:val="left" w:pos="2026"/>
          <w:tab w:val="left" w:pos="3101"/>
          <w:tab w:val="left" w:pos="8808"/>
        </w:tabs>
        <w:ind w:right="221" w:firstLine="384"/>
        <w:rPr>
          <w:rFonts w:ascii="宋体" w:hAnsi="宋体"/>
          <w:sz w:val="24"/>
        </w:rPr>
      </w:pPr>
      <w:r>
        <w:rPr>
          <w:rFonts w:ascii="宋体" w:hAnsi="宋体"/>
          <w:sz w:val="24"/>
        </w:rPr>
        <w:t>本授权书于</w:t>
      </w:r>
      <w:r>
        <w:rPr>
          <w:rFonts w:ascii="宋体" w:hAnsi="宋体"/>
          <w:sz w:val="24"/>
          <w:u w:val="single"/>
        </w:rPr>
        <w:t xml:space="preserve"> </w:t>
      </w:r>
      <w:r>
        <w:rPr>
          <w:rFonts w:ascii="宋体" w:hAnsi="宋体"/>
          <w:sz w:val="24"/>
          <w:u w:val="single"/>
        </w:rPr>
        <w:tab/>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日签字生效，特此声明。</w:t>
      </w:r>
    </w:p>
    <w:p>
      <w:pPr>
        <w:pStyle w:val="356"/>
        <w:ind w:firstLine="0" w:firstLineChars="0"/>
        <w:rPr>
          <w:lang w:eastAsia="zh-CN"/>
        </w:rPr>
      </w:pPr>
    </w:p>
    <w:p>
      <w:pPr>
        <w:ind w:left="3518" w:leftChars="1675"/>
        <w:jc w:val="right"/>
        <w:rPr>
          <w:rFonts w:ascii="宋体" w:hAnsi="宋体"/>
          <w:sz w:val="24"/>
        </w:rPr>
      </w:pPr>
      <w:r>
        <w:rPr>
          <w:rFonts w:hint="eastAsia" w:ascii="宋体" w:hAnsi="宋体"/>
          <w:sz w:val="24"/>
        </w:rPr>
        <w:t>供应商名称（盖章）：</w:t>
      </w:r>
      <w:r>
        <w:rPr>
          <w:rFonts w:hint="eastAsia" w:ascii="宋体" w:hAnsi="宋体"/>
          <w:sz w:val="24"/>
          <w:u w:val="single"/>
        </w:rPr>
        <w:tab/>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rPr>
        <w:t xml:space="preserve"> </w:t>
      </w:r>
    </w:p>
    <w:p>
      <w:pPr>
        <w:ind w:left="3518" w:leftChars="1675"/>
        <w:jc w:val="right"/>
        <w:rPr>
          <w:rFonts w:ascii="宋体" w:hAnsi="宋体"/>
          <w:sz w:val="24"/>
        </w:rPr>
      </w:pPr>
      <w:r>
        <w:rPr>
          <w:rFonts w:hint="eastAsia" w:ascii="宋体" w:hAnsi="宋体"/>
          <w:sz w:val="24"/>
        </w:rPr>
        <w:t>地址：</w:t>
      </w:r>
      <w:r>
        <w:rPr>
          <w:rFonts w:hint="eastAsia" w:ascii="宋体" w:hAnsi="宋体"/>
          <w:sz w:val="24"/>
          <w:u w:val="single"/>
        </w:rPr>
        <w:tab/>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rPr>
        <w:t xml:space="preserve"> </w:t>
      </w:r>
    </w:p>
    <w:p>
      <w:pPr>
        <w:jc w:val="right"/>
        <w:rPr>
          <w:rFonts w:ascii="宋体" w:hAnsi="宋体"/>
          <w:sz w:val="24"/>
        </w:rPr>
      </w:pPr>
      <w:r>
        <w:rPr>
          <w:rFonts w:hint="eastAsia" w:ascii="宋体" w:hAnsi="宋体"/>
          <w:sz w:val="24"/>
        </w:rPr>
        <w:t>法定代表人（签字或盖章）：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u w:val="single"/>
        </w:rPr>
        <w:t xml:space="preserve"> </w:t>
      </w:r>
    </w:p>
    <w:p>
      <w:pPr>
        <w:ind w:left="3518" w:leftChars="1675"/>
        <w:jc w:val="right"/>
        <w:rPr>
          <w:rFonts w:ascii="宋体" w:hAnsi="宋体"/>
          <w:sz w:val="24"/>
        </w:rPr>
      </w:pPr>
      <w:r>
        <w:rPr>
          <w:rFonts w:hint="eastAsia" w:ascii="宋体" w:hAnsi="宋体"/>
          <w:sz w:val="24"/>
        </w:rPr>
        <w:t>职务：</w:t>
      </w:r>
      <w:r>
        <w:rPr>
          <w:rFonts w:hint="eastAsia" w:ascii="宋体" w:hAnsi="宋体"/>
          <w:sz w:val="24"/>
          <w:u w:val="single"/>
        </w:rPr>
        <w:tab/>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rPr>
        <w:t xml:space="preserve"> </w:t>
      </w:r>
    </w:p>
    <w:p>
      <w:pPr>
        <w:jc w:val="right"/>
        <w:rPr>
          <w:rFonts w:ascii="宋体" w:hAnsi="宋体"/>
          <w:sz w:val="24"/>
        </w:rPr>
      </w:pPr>
      <w:r>
        <w:rPr>
          <w:rFonts w:hint="eastAsia" w:ascii="宋体" w:hAnsi="宋体"/>
          <w:sz w:val="24"/>
        </w:rPr>
        <w:t>被授权人（签字或盖章）：</w:t>
      </w:r>
      <w:r>
        <w:rPr>
          <w:rFonts w:hint="eastAsia" w:ascii="宋体" w:hAnsi="宋体"/>
          <w:sz w:val="24"/>
          <w:u w:val="single"/>
        </w:rPr>
        <w:tab/>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rPr>
        <w:t xml:space="preserve"> </w:t>
      </w:r>
    </w:p>
    <w:p>
      <w:pPr>
        <w:ind w:left="3518" w:leftChars="1675"/>
        <w:jc w:val="right"/>
        <w:rPr>
          <w:rFonts w:ascii="宋体" w:hAnsi="宋体"/>
          <w:sz w:val="24"/>
        </w:rPr>
      </w:pPr>
      <w:r>
        <w:rPr>
          <w:rFonts w:hint="eastAsia" w:ascii="宋体" w:hAnsi="宋体"/>
          <w:sz w:val="24"/>
        </w:rPr>
        <w:t>职务：</w:t>
      </w:r>
      <w:r>
        <w:rPr>
          <w:rFonts w:hint="eastAsia" w:ascii="宋体" w:hAnsi="宋体"/>
          <w:sz w:val="24"/>
          <w:u w:val="single"/>
        </w:rPr>
        <w:tab/>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w:t>
      </w:r>
      <w:r>
        <w:rPr>
          <w:rFonts w:hint="eastAsia" w:ascii="宋体" w:hAnsi="宋体"/>
          <w:sz w:val="24"/>
        </w:rPr>
        <w:t xml:space="preserve"> </w:t>
      </w:r>
    </w:p>
    <w:p>
      <w:pPr>
        <w:jc w:val="right"/>
        <w:rPr>
          <w:rFonts w:ascii="宋体" w:hAnsi="宋体"/>
          <w:sz w:val="24"/>
        </w:rPr>
      </w:pPr>
      <w:r>
        <w:rPr>
          <w:rFonts w:hint="eastAsia" w:ascii="宋体" w:hAnsi="宋体"/>
          <w:sz w:val="24"/>
        </w:rPr>
        <w:t>日期：</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日</w:t>
      </w:r>
    </w:p>
    <w:p>
      <w:pPr>
        <w:rPr>
          <w:rFonts w:ascii="宋体" w:hAnsi="宋体"/>
          <w:b/>
          <w:szCs w:val="21"/>
        </w:rPr>
      </w:pPr>
    </w:p>
    <w:tbl>
      <w:tblPr>
        <w:tblStyle w:val="46"/>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rFonts w:ascii="宋体" w:hAnsi="宋体"/>
                <w:sz w:val="24"/>
              </w:rPr>
            </w:pPr>
            <w:r>
              <w:rPr>
                <w:rFonts w:hint="eastAsia" w:ascii="宋体" w:hAnsi="宋体"/>
                <w:sz w:val="24"/>
              </w:rPr>
              <w:t>被授权人身份证复印件</w:t>
            </w:r>
          </w:p>
          <w:p>
            <w:pPr>
              <w:jc w:val="center"/>
              <w:rPr>
                <w:rFonts w:ascii="宋体" w:hAnsi="宋体"/>
              </w:rPr>
            </w:pPr>
            <w:r>
              <w:rPr>
                <w:rFonts w:hint="eastAsia" w:ascii="宋体" w:hAnsi="宋体"/>
                <w:sz w:val="24"/>
              </w:rPr>
              <w:t>（正、反</w:t>
            </w:r>
            <w:r>
              <w:rPr>
                <w:rFonts w:ascii="宋体" w:hAnsi="宋体"/>
                <w:sz w:val="24"/>
              </w:rPr>
              <w:t>两面</w:t>
            </w:r>
            <w:r>
              <w:rPr>
                <w:rFonts w:hint="eastAsia" w:ascii="宋体" w:hAnsi="宋体"/>
                <w:sz w:val="24"/>
              </w:rPr>
              <w:t>）</w:t>
            </w:r>
          </w:p>
        </w:tc>
      </w:tr>
    </w:tbl>
    <w:p>
      <w:pPr>
        <w:rPr>
          <w:rFonts w:ascii="宋体" w:hAnsi="宋体"/>
          <w:b/>
          <w:bCs/>
          <w:szCs w:val="22"/>
        </w:rPr>
      </w:pPr>
      <w:r>
        <w:rPr>
          <w:rFonts w:hint="eastAsia" w:ascii="宋体" w:hAnsi="宋体"/>
          <w:b/>
          <w:bCs/>
          <w:szCs w:val="22"/>
        </w:rPr>
        <w:t>说明：</w:t>
      </w:r>
    </w:p>
    <w:p>
      <w:pPr>
        <w:rPr>
          <w:rFonts w:ascii="宋体" w:hAnsi="宋体"/>
          <w:b/>
          <w:bCs/>
          <w:szCs w:val="22"/>
        </w:rPr>
      </w:pPr>
      <w:r>
        <w:rPr>
          <w:rFonts w:hint="eastAsia" w:ascii="宋体" w:hAnsi="宋体"/>
          <w:b/>
          <w:bCs/>
          <w:szCs w:val="22"/>
        </w:rPr>
        <w:t>1.响应代表为法定代表人，则本表不需提供。</w:t>
      </w:r>
    </w:p>
    <w:p>
      <w:pPr>
        <w:rPr>
          <w:rFonts w:ascii="宋体" w:hAnsi="宋体"/>
          <w:b/>
          <w:sz w:val="28"/>
          <w:szCs w:val="28"/>
        </w:rPr>
      </w:pPr>
      <w:r>
        <w:rPr>
          <w:rFonts w:ascii="宋体" w:hAnsi="宋体"/>
          <w:b/>
          <w:bCs/>
          <w:szCs w:val="22"/>
        </w:rPr>
        <w:t>2</w:t>
      </w:r>
      <w:r>
        <w:rPr>
          <w:rFonts w:hint="eastAsia" w:ascii="宋体" w:hAnsi="宋体"/>
          <w:b/>
          <w:bCs/>
          <w:szCs w:val="22"/>
        </w:rPr>
        <w:t>.响应代表为法定代表人授权委托人的，须提供被授权人身份证复印件，否则作无效响应处理。</w:t>
      </w:r>
      <w:r>
        <w:rPr>
          <w:rFonts w:ascii="宋体" w:hAnsi="宋体"/>
          <w:b/>
          <w:sz w:val="28"/>
          <w:szCs w:val="28"/>
        </w:rPr>
        <w:br w:type="page"/>
      </w:r>
    </w:p>
    <w:p>
      <w:pPr>
        <w:pStyle w:val="3"/>
        <w:keepNext w:val="0"/>
        <w:keepLines w:val="0"/>
        <w:numPr>
          <w:ilvl w:val="0"/>
          <w:numId w:val="22"/>
        </w:numPr>
        <w:spacing w:before="120" w:after="120" w:line="240" w:lineRule="auto"/>
        <w:rPr>
          <w:rFonts w:ascii="宋体" w:hAnsi="宋体"/>
          <w:szCs w:val="24"/>
        </w:rPr>
      </w:pPr>
      <w:bookmarkStart w:id="131" w:name="_Toc104040707"/>
      <w:bookmarkStart w:id="132" w:name="_Toc102936923"/>
      <w:bookmarkStart w:id="133" w:name="_Toc103033238"/>
      <w:r>
        <w:rPr>
          <w:rFonts w:hint="eastAsia" w:ascii="宋体" w:hAnsi="宋体"/>
          <w:szCs w:val="24"/>
        </w:rPr>
        <w:t>提供具有独立承担民事责任的能力的证明材料</w:t>
      </w:r>
      <w:bookmarkEnd w:id="131"/>
      <w:bookmarkEnd w:id="132"/>
      <w:bookmarkEnd w:id="133"/>
    </w:p>
    <w:p>
      <w:pPr>
        <w:rPr>
          <w:rFonts w:ascii="宋体" w:hAnsi="宋体" w:cs="宋体"/>
          <w:i/>
          <w:iCs/>
          <w:szCs w:val="21"/>
        </w:rPr>
      </w:pPr>
      <w:r>
        <w:rPr>
          <w:rFonts w:hint="eastAsia" w:ascii="宋体" w:hAnsi="宋体" w:cs="宋体"/>
          <w:i/>
          <w:iCs/>
          <w:szCs w:val="21"/>
        </w:rPr>
        <w:t>（按照采购文件的资格要求提供相关材料）</w:t>
      </w:r>
    </w:p>
    <w:p>
      <w:pPr>
        <w:pStyle w:val="3"/>
        <w:keepNext w:val="0"/>
        <w:keepLines w:val="0"/>
        <w:numPr>
          <w:ilvl w:val="0"/>
          <w:numId w:val="22"/>
        </w:numPr>
        <w:spacing w:before="120" w:after="120" w:line="240" w:lineRule="auto"/>
        <w:rPr>
          <w:rFonts w:ascii="宋体" w:hAnsi="宋体"/>
          <w:szCs w:val="24"/>
        </w:rPr>
      </w:pPr>
      <w:bookmarkStart w:id="134" w:name="_Toc104040711"/>
      <w:r>
        <w:rPr>
          <w:rFonts w:hint="eastAsia" w:ascii="宋体" w:hAnsi="宋体"/>
          <w:szCs w:val="24"/>
        </w:rPr>
        <w:t>关于资格的声明函</w:t>
      </w:r>
      <w:bookmarkEnd w:id="134"/>
    </w:p>
    <w:p>
      <w:pPr>
        <w:jc w:val="center"/>
        <w:rPr>
          <w:rFonts w:ascii="宋体" w:hAnsi="宋体" w:cs="宋体"/>
          <w:b/>
          <w:bCs/>
          <w:sz w:val="28"/>
          <w:szCs w:val="22"/>
        </w:rPr>
      </w:pPr>
      <w:r>
        <w:rPr>
          <w:rFonts w:hint="eastAsia" w:ascii="宋体" w:hAnsi="宋体" w:cs="宋体"/>
          <w:b/>
          <w:bCs/>
          <w:sz w:val="28"/>
          <w:szCs w:val="22"/>
        </w:rPr>
        <w:t>关于资格的声明函</w:t>
      </w:r>
    </w:p>
    <w:p>
      <w:pPr>
        <w:pStyle w:val="356"/>
        <w:spacing w:line="400" w:lineRule="exact"/>
        <w:ind w:firstLine="0" w:firstLineChars="0"/>
        <w:rPr>
          <w:lang w:eastAsia="zh-CN"/>
        </w:rPr>
      </w:pPr>
      <w:r>
        <w:rPr>
          <w:rFonts w:hint="eastAsia"/>
          <w:lang w:eastAsia="zh-CN"/>
        </w:rPr>
        <w:t>致：</w:t>
      </w:r>
      <w:r>
        <w:rPr>
          <w:rFonts w:hint="eastAsia"/>
          <w:u w:val="single"/>
        </w:rPr>
        <w:t xml:space="preserve">      （采购人名称）</w:t>
      </w:r>
    </w:p>
    <w:p>
      <w:pPr>
        <w:spacing w:line="400" w:lineRule="exact"/>
        <w:ind w:firstLine="480" w:firstLineChars="200"/>
        <w:rPr>
          <w:rFonts w:ascii="宋体" w:hAnsi="宋体"/>
          <w:sz w:val="24"/>
        </w:rPr>
      </w:pPr>
      <w:r>
        <w:rPr>
          <w:rFonts w:hint="eastAsia" w:ascii="宋体" w:hAnsi="宋体"/>
          <w:sz w:val="24"/>
        </w:rPr>
        <w:t>你方组织的</w:t>
      </w:r>
      <w:r>
        <w:rPr>
          <w:rFonts w:ascii="宋体" w:hAnsi="宋体"/>
          <w:sz w:val="24"/>
          <w:u w:val="single"/>
        </w:rPr>
        <w:t xml:space="preserve">        （项目名称）</w:t>
      </w:r>
      <w:r>
        <w:rPr>
          <w:rFonts w:ascii="宋体" w:hAnsi="宋体"/>
          <w:sz w:val="24"/>
        </w:rPr>
        <w:t>[项目编号：</w:t>
      </w:r>
      <w:r>
        <w:rPr>
          <w:rFonts w:ascii="宋体" w:hAnsi="宋体"/>
          <w:sz w:val="24"/>
          <w:u w:val="single"/>
        </w:rPr>
        <w:t xml:space="preserve">           </w:t>
      </w:r>
      <w:r>
        <w:rPr>
          <w:rFonts w:ascii="宋体" w:hAnsi="宋体"/>
          <w:sz w:val="24"/>
        </w:rPr>
        <w:t>]的</w:t>
      </w:r>
      <w:r>
        <w:rPr>
          <w:rFonts w:hint="eastAsia" w:ascii="宋体" w:hAnsi="宋体"/>
          <w:sz w:val="24"/>
        </w:rPr>
        <w:t>采购</w:t>
      </w:r>
      <w:r>
        <w:rPr>
          <w:rFonts w:ascii="宋体" w:hAnsi="宋体"/>
          <w:sz w:val="24"/>
        </w:rPr>
        <w:t>，我方</w:t>
      </w:r>
      <w:r>
        <w:rPr>
          <w:rFonts w:hint="eastAsia" w:ascii="宋体" w:hAnsi="宋体"/>
          <w:sz w:val="24"/>
        </w:rPr>
        <w:t>愿意</w:t>
      </w:r>
      <w:r>
        <w:rPr>
          <w:rFonts w:ascii="宋体" w:hAnsi="宋体"/>
          <w:sz w:val="24"/>
        </w:rPr>
        <w:t>参与</w:t>
      </w:r>
      <w:r>
        <w:rPr>
          <w:rFonts w:hint="eastAsia" w:ascii="宋体" w:hAnsi="宋体"/>
          <w:sz w:val="24"/>
        </w:rPr>
        <w:t>响应，并就资格要求进行如下声明：</w:t>
      </w:r>
    </w:p>
    <w:p>
      <w:pPr>
        <w:spacing w:line="400" w:lineRule="exact"/>
        <w:ind w:firstLine="480" w:firstLineChars="200"/>
        <w:rPr>
          <w:rFonts w:ascii="宋体" w:hAnsi="宋体"/>
          <w:sz w:val="24"/>
        </w:rPr>
      </w:pPr>
      <w:r>
        <w:rPr>
          <w:rFonts w:ascii="宋体" w:hAnsi="宋体"/>
          <w:sz w:val="24"/>
        </w:rPr>
        <w:t>1.</w:t>
      </w:r>
      <w:r>
        <w:rPr>
          <w:rFonts w:hint="eastAsia" w:ascii="宋体" w:hAnsi="宋体"/>
          <w:sz w:val="24"/>
        </w:rPr>
        <w:t>我方具备以下</w:t>
      </w:r>
      <w:r>
        <w:rPr>
          <w:rFonts w:ascii="宋体" w:hAnsi="宋体"/>
          <w:sz w:val="24"/>
        </w:rPr>
        <w:t>条件</w:t>
      </w:r>
      <w:r>
        <w:rPr>
          <w:rFonts w:hint="eastAsia" w:ascii="宋体" w:hAnsi="宋体"/>
          <w:sz w:val="24"/>
        </w:rPr>
        <w:t>：</w:t>
      </w:r>
      <w:r>
        <w:rPr>
          <w:rFonts w:ascii="宋体" w:hAnsi="宋体"/>
          <w:sz w:val="24"/>
        </w:rPr>
        <w:t xml:space="preserve"> </w:t>
      </w:r>
    </w:p>
    <w:p>
      <w:pPr>
        <w:spacing w:line="400" w:lineRule="exact"/>
        <w:ind w:firstLine="480" w:firstLineChars="200"/>
        <w:rPr>
          <w:rFonts w:ascii="宋体" w:hAnsi="宋体"/>
          <w:sz w:val="24"/>
        </w:rPr>
      </w:pPr>
      <w:r>
        <w:rPr>
          <w:rFonts w:hint="eastAsia" w:ascii="宋体" w:hAnsi="宋体"/>
          <w:sz w:val="24"/>
        </w:rPr>
        <w:t>1.</w:t>
      </w:r>
      <w:bookmarkStart w:id="135" w:name="_Hlk24378204"/>
      <w:r>
        <w:rPr>
          <w:rFonts w:ascii="宋体" w:hAnsi="宋体"/>
          <w:sz w:val="24"/>
        </w:rPr>
        <w:t xml:space="preserve">1 </w:t>
      </w:r>
      <w:r>
        <w:rPr>
          <w:rFonts w:hint="eastAsia" w:ascii="宋体" w:hAnsi="宋体"/>
          <w:sz w:val="24"/>
        </w:rPr>
        <w:t>有</w:t>
      </w:r>
      <w:bookmarkStart w:id="136" w:name="_Hlk24380227"/>
      <w:r>
        <w:rPr>
          <w:rFonts w:hint="eastAsia" w:ascii="宋体" w:hAnsi="宋体"/>
          <w:sz w:val="24"/>
        </w:rPr>
        <w:t>依法缴纳税收和社会保障资金的良好记录</w:t>
      </w:r>
      <w:bookmarkEnd w:id="136"/>
      <w:r>
        <w:rPr>
          <w:rFonts w:hint="eastAsia" w:ascii="宋体" w:hAnsi="宋体"/>
          <w:sz w:val="24"/>
        </w:rPr>
        <w:t>；</w:t>
      </w:r>
    </w:p>
    <w:p>
      <w:pPr>
        <w:spacing w:line="400" w:lineRule="exact"/>
        <w:ind w:firstLine="480" w:firstLineChars="200"/>
        <w:rPr>
          <w:rFonts w:ascii="宋体" w:hAnsi="宋体"/>
          <w:sz w:val="24"/>
        </w:rPr>
      </w:pPr>
      <w:r>
        <w:rPr>
          <w:rFonts w:ascii="宋体" w:hAnsi="宋体"/>
          <w:sz w:val="24"/>
        </w:rPr>
        <w:t xml:space="preserve">1.2 </w:t>
      </w:r>
      <w:r>
        <w:rPr>
          <w:rFonts w:hint="eastAsia" w:ascii="宋体" w:hAnsi="宋体"/>
          <w:sz w:val="24"/>
        </w:rPr>
        <w:t>具有良好的商业信誉和健全的财务会计制度；</w:t>
      </w:r>
      <w:bookmarkEnd w:id="135"/>
    </w:p>
    <w:p>
      <w:pPr>
        <w:spacing w:line="400" w:lineRule="exact"/>
        <w:ind w:firstLine="480" w:firstLineChars="200"/>
        <w:rPr>
          <w:rFonts w:ascii="宋体" w:hAnsi="宋体"/>
          <w:sz w:val="24"/>
        </w:rPr>
      </w:pPr>
      <w:r>
        <w:rPr>
          <w:rFonts w:ascii="宋体" w:hAnsi="宋体"/>
          <w:sz w:val="24"/>
        </w:rPr>
        <w:t xml:space="preserve">1.3 </w:t>
      </w:r>
      <w:r>
        <w:rPr>
          <w:rFonts w:hint="eastAsia" w:ascii="宋体" w:hAnsi="宋体"/>
          <w:sz w:val="24"/>
        </w:rPr>
        <w:t>具有履行合同所必需的设备和专业技术能力；</w:t>
      </w:r>
    </w:p>
    <w:p>
      <w:pPr>
        <w:spacing w:line="400" w:lineRule="exact"/>
        <w:ind w:firstLine="480" w:firstLineChars="200"/>
        <w:rPr>
          <w:rFonts w:ascii="宋体" w:hAnsi="宋体"/>
          <w:sz w:val="24"/>
        </w:rPr>
      </w:pPr>
      <w:r>
        <w:rPr>
          <w:rFonts w:ascii="宋体" w:hAnsi="宋体"/>
          <w:sz w:val="24"/>
        </w:rPr>
        <w:t xml:space="preserve">1.4 </w:t>
      </w:r>
      <w:r>
        <w:rPr>
          <w:rFonts w:hint="eastAsia" w:ascii="宋体" w:hAnsi="宋体"/>
          <w:sz w:val="24"/>
        </w:rPr>
        <w:t>参加采购活动前3年内，在经营活动中没有重大违法记录：重大违法记录，是指供应商因违法经营受到刑事处罚或者责令停产停业、吊销许可证或者执照、较大数额罚款等行政处罚。（根据财库〔</w:t>
      </w:r>
      <w:r>
        <w:rPr>
          <w:rFonts w:ascii="宋体" w:hAnsi="宋体"/>
          <w:sz w:val="24"/>
        </w:rPr>
        <w:t>2022〕3号文，“较大数额罚款”认定为200万元以上的罚款，法律、行政法规以及国务院有关部门明确规定相关领域“较大数额罚款”标准高于200万元的，从其规定。</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2</w:t>
      </w:r>
      <w:r>
        <w:rPr>
          <w:rFonts w:ascii="宋体" w:hAnsi="宋体"/>
          <w:sz w:val="24"/>
        </w:rPr>
        <w:t>.我方符合法律、行政法规规定的其他条件</w:t>
      </w:r>
      <w:r>
        <w:rPr>
          <w:rFonts w:hint="eastAsia" w:ascii="宋体" w:hAnsi="宋体"/>
          <w:sz w:val="24"/>
        </w:rPr>
        <w:t>：</w:t>
      </w:r>
    </w:p>
    <w:p>
      <w:pPr>
        <w:spacing w:line="400" w:lineRule="exact"/>
        <w:ind w:firstLine="480" w:firstLineChars="200"/>
        <w:rPr>
          <w:rFonts w:ascii="宋体" w:hAnsi="宋体"/>
          <w:sz w:val="24"/>
        </w:rPr>
      </w:pPr>
      <w:r>
        <w:rPr>
          <w:rFonts w:hint="eastAsia" w:ascii="宋体" w:hAnsi="宋体"/>
          <w:sz w:val="24"/>
        </w:rPr>
        <w:t>（1）我方与其他投标人不存在单位负责人为同一人或者存在直接控股、管理关系。</w:t>
      </w:r>
    </w:p>
    <w:p>
      <w:pPr>
        <w:spacing w:line="400" w:lineRule="exact"/>
        <w:ind w:firstLine="480" w:firstLineChars="200"/>
        <w:rPr>
          <w:rFonts w:ascii="宋体" w:hAnsi="宋体"/>
          <w:sz w:val="24"/>
        </w:rPr>
      </w:pPr>
      <w:r>
        <w:rPr>
          <w:rFonts w:hint="eastAsia" w:ascii="宋体" w:hAnsi="宋体"/>
          <w:sz w:val="24"/>
        </w:rPr>
        <w:t>（2）我方声明未为本项目提供整体设计、规范编制或者项目管理、监理、检测等服务。</w:t>
      </w:r>
    </w:p>
    <w:p>
      <w:pPr>
        <w:spacing w:line="400" w:lineRule="exact"/>
        <w:ind w:firstLine="480" w:firstLineChars="200"/>
        <w:rPr>
          <w:rFonts w:ascii="宋体" w:hAnsi="宋体"/>
          <w:sz w:val="24"/>
        </w:rPr>
      </w:pPr>
      <w:r>
        <w:rPr>
          <w:rFonts w:hint="eastAsia" w:ascii="宋体" w:hAnsi="宋体"/>
          <w:sz w:val="24"/>
        </w:rPr>
        <w:t>（3）我方声明我方为非联合体投标，如若</w:t>
      </w:r>
      <w:r>
        <w:rPr>
          <w:rFonts w:hint="eastAsia" w:ascii="宋体" w:hAnsi="宋体"/>
          <w:sz w:val="24"/>
          <w:lang w:eastAsia="zh-CN"/>
        </w:rPr>
        <w:t>成交</w:t>
      </w:r>
      <w:r>
        <w:rPr>
          <w:rFonts w:hint="eastAsia" w:ascii="宋体" w:hAnsi="宋体"/>
          <w:sz w:val="24"/>
        </w:rPr>
        <w:t>不转包。</w:t>
      </w:r>
    </w:p>
    <w:p>
      <w:pPr>
        <w:spacing w:line="400" w:lineRule="exact"/>
        <w:ind w:firstLine="480" w:firstLineChars="200"/>
        <w:rPr>
          <w:rFonts w:ascii="宋体" w:hAnsi="宋体"/>
          <w:sz w:val="24"/>
        </w:rPr>
      </w:pPr>
      <w:r>
        <w:rPr>
          <w:rFonts w:hint="eastAsia" w:ascii="宋体" w:hAnsi="宋体"/>
          <w:sz w:val="24"/>
        </w:rPr>
        <w:t>本</w:t>
      </w:r>
      <w:r>
        <w:rPr>
          <w:rFonts w:ascii="宋体" w:hAnsi="宋体"/>
          <w:sz w:val="24"/>
        </w:rPr>
        <w:t>单位</w:t>
      </w:r>
      <w:r>
        <w:rPr>
          <w:rFonts w:hint="eastAsia" w:ascii="宋体" w:hAnsi="宋体"/>
          <w:sz w:val="24"/>
        </w:rPr>
        <w:t>声明在本次采购</w:t>
      </w:r>
      <w:r>
        <w:rPr>
          <w:rFonts w:ascii="宋体" w:hAnsi="宋体"/>
          <w:sz w:val="24"/>
        </w:rPr>
        <w:t>活动中</w:t>
      </w:r>
      <w:r>
        <w:rPr>
          <w:rFonts w:hint="eastAsia" w:ascii="宋体" w:hAnsi="宋体"/>
          <w:sz w:val="24"/>
        </w:rPr>
        <w:t>如有</w:t>
      </w:r>
      <w:r>
        <w:rPr>
          <w:rFonts w:ascii="宋体" w:hAnsi="宋体"/>
          <w:sz w:val="24"/>
        </w:rPr>
        <w:t>违法、</w:t>
      </w:r>
      <w:r>
        <w:rPr>
          <w:rFonts w:hint="eastAsia" w:ascii="宋体" w:hAnsi="宋体"/>
          <w:sz w:val="24"/>
        </w:rPr>
        <w:t>违规、弄虚作假</w:t>
      </w:r>
      <w:r>
        <w:rPr>
          <w:rFonts w:ascii="宋体" w:hAnsi="宋体"/>
          <w:sz w:val="24"/>
        </w:rPr>
        <w:t>行为</w:t>
      </w:r>
      <w:r>
        <w:rPr>
          <w:rFonts w:hint="eastAsia" w:ascii="宋体" w:hAnsi="宋体"/>
          <w:sz w:val="24"/>
        </w:rPr>
        <w:t>，所</w:t>
      </w:r>
      <w:r>
        <w:rPr>
          <w:rFonts w:ascii="宋体" w:hAnsi="宋体"/>
          <w:sz w:val="24"/>
        </w:rPr>
        <w:t>造成的损失</w:t>
      </w:r>
      <w:r>
        <w:rPr>
          <w:rFonts w:hint="eastAsia" w:ascii="宋体" w:hAnsi="宋体"/>
          <w:sz w:val="24"/>
        </w:rPr>
        <w:t>、</w:t>
      </w:r>
      <w:r>
        <w:rPr>
          <w:rFonts w:ascii="宋体" w:hAnsi="宋体"/>
          <w:sz w:val="24"/>
        </w:rPr>
        <w:t>不良</w:t>
      </w:r>
      <w:r>
        <w:rPr>
          <w:rFonts w:hint="eastAsia" w:ascii="宋体" w:hAnsi="宋体"/>
          <w:sz w:val="24"/>
        </w:rPr>
        <w:t>后果及</w:t>
      </w:r>
      <w:r>
        <w:rPr>
          <w:rFonts w:ascii="宋体" w:hAnsi="宋体"/>
          <w:sz w:val="24"/>
        </w:rPr>
        <w:t>法律责任</w:t>
      </w:r>
      <w:r>
        <w:rPr>
          <w:rFonts w:hint="eastAsia" w:ascii="宋体" w:hAnsi="宋体"/>
          <w:sz w:val="24"/>
        </w:rPr>
        <w:t>，</w:t>
      </w:r>
      <w:r>
        <w:rPr>
          <w:rFonts w:ascii="宋体" w:hAnsi="宋体"/>
          <w:sz w:val="24"/>
        </w:rPr>
        <w:t>一律由</w:t>
      </w:r>
      <w:r>
        <w:rPr>
          <w:rFonts w:hint="eastAsia" w:ascii="宋体" w:hAnsi="宋体"/>
          <w:sz w:val="24"/>
        </w:rPr>
        <w:t>我方</w:t>
      </w:r>
      <w:r>
        <w:rPr>
          <w:rFonts w:ascii="宋体" w:hAnsi="宋体"/>
          <w:sz w:val="24"/>
        </w:rPr>
        <w:t>承担。</w:t>
      </w:r>
    </w:p>
    <w:p>
      <w:pPr>
        <w:spacing w:line="400" w:lineRule="exact"/>
        <w:ind w:firstLine="480" w:firstLineChars="200"/>
        <w:rPr>
          <w:rFonts w:ascii="宋体" w:hAnsi="宋体"/>
          <w:sz w:val="24"/>
        </w:rPr>
      </w:pPr>
      <w:r>
        <w:rPr>
          <w:rFonts w:hint="eastAsia" w:ascii="宋体" w:hAnsi="宋体"/>
          <w:sz w:val="24"/>
        </w:rPr>
        <w:t>特此声明</w:t>
      </w:r>
      <w:r>
        <w:rPr>
          <w:rFonts w:ascii="宋体" w:hAnsi="宋体"/>
          <w:sz w:val="24"/>
        </w:rPr>
        <w:t>！</w:t>
      </w:r>
    </w:p>
    <w:p>
      <w:pPr>
        <w:pStyle w:val="45"/>
        <w:ind w:firstLine="480"/>
        <w:jc w:val="right"/>
        <w:rPr>
          <w:sz w:val="24"/>
          <w:szCs w:val="32"/>
        </w:rPr>
      </w:pP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pStyle w:val="356"/>
        <w:spacing w:line="480" w:lineRule="auto"/>
        <w:ind w:firstLine="4960" w:firstLineChars="2067"/>
        <w:jc w:val="right"/>
        <w:rPr>
          <w:lang w:eastAsia="zh-CN"/>
        </w:rPr>
      </w:pPr>
      <w:r>
        <w:rPr>
          <w:rFonts w:hint="eastAsia"/>
          <w:lang w:eastAsia="zh-CN"/>
        </w:rPr>
        <w:t>日期：</w:t>
      </w:r>
      <w:r>
        <w:rPr>
          <w:u w:val="single"/>
          <w:lang w:eastAsia="zh-CN"/>
        </w:rPr>
        <w:t xml:space="preserve">     </w:t>
      </w:r>
      <w:r>
        <w:rPr>
          <w:lang w:eastAsia="zh-CN"/>
        </w:rPr>
        <w:t>年</w:t>
      </w:r>
      <w:r>
        <w:rPr>
          <w:u w:val="single"/>
          <w:lang w:eastAsia="zh-CN"/>
        </w:rPr>
        <w:t xml:space="preserve">     </w:t>
      </w:r>
      <w:r>
        <w:rPr>
          <w:lang w:eastAsia="zh-CN"/>
        </w:rPr>
        <w:t>月</w:t>
      </w:r>
      <w:r>
        <w:rPr>
          <w:u w:val="single"/>
          <w:lang w:eastAsia="zh-CN"/>
        </w:rPr>
        <w:t xml:space="preserve">     </w:t>
      </w:r>
      <w:r>
        <w:rPr>
          <w:lang w:eastAsia="zh-CN"/>
        </w:rPr>
        <w:t>日</w:t>
      </w:r>
    </w:p>
    <w:p>
      <w:pPr>
        <w:rPr>
          <w:rFonts w:ascii="宋体" w:hAnsi="宋体"/>
          <w:sz w:val="24"/>
        </w:rPr>
      </w:pPr>
      <w:r>
        <w:rPr>
          <w:rFonts w:hint="eastAsia" w:ascii="宋体" w:hAnsi="宋体"/>
          <w:b/>
          <w:sz w:val="24"/>
        </w:rPr>
        <w:t>说明</w:t>
      </w:r>
      <w:r>
        <w:rPr>
          <w:rFonts w:hint="eastAsia" w:ascii="宋体" w:hAnsi="宋体"/>
          <w:sz w:val="24"/>
        </w:rPr>
        <w:t>：</w:t>
      </w:r>
    </w:p>
    <w:p>
      <w:pPr>
        <w:rPr>
          <w:rFonts w:ascii="宋体" w:hAnsi="宋体"/>
          <w:sz w:val="24"/>
        </w:rPr>
      </w:pPr>
      <w:r>
        <w:rPr>
          <w:rFonts w:hint="eastAsia" w:ascii="宋体" w:hAnsi="宋体"/>
          <w:sz w:val="24"/>
        </w:rPr>
        <w:t>1.供应商必须提供本声明函，且不得擅自修改和删除，否则其响应文件将作无效响应处理。</w:t>
      </w:r>
    </w:p>
    <w:p>
      <w:pPr>
        <w:rPr>
          <w:rFonts w:ascii="宋体" w:hAnsi="宋体"/>
          <w:sz w:val="28"/>
        </w:rPr>
      </w:pPr>
      <w:r>
        <w:rPr>
          <w:rFonts w:hint="eastAsia" w:ascii="宋体" w:hAnsi="宋体"/>
          <w:sz w:val="24"/>
        </w:rPr>
        <w:t>2.供应商如存在与本声明函事实不符或虚假响应的，其响应文件将作无效响应处理。</w:t>
      </w:r>
      <w:r>
        <w:rPr>
          <w:rFonts w:ascii="宋体" w:hAnsi="宋体"/>
        </w:rPr>
        <w:t xml:space="preserve"> </w:t>
      </w:r>
      <w:bookmarkStart w:id="137" w:name="_Toc104040712"/>
      <w:bookmarkStart w:id="138" w:name="_Toc103033242"/>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中小企业声明函</w:t>
      </w:r>
      <w:bookmarkEnd w:id="137"/>
      <w:bookmarkEnd w:id="138"/>
    </w:p>
    <w:p>
      <w:pPr>
        <w:rPr>
          <w:rFonts w:ascii="宋体" w:hAnsi="宋体" w:cs="宋体"/>
          <w:i/>
          <w:iCs/>
          <w:szCs w:val="21"/>
        </w:rPr>
      </w:pPr>
      <w:r>
        <w:rPr>
          <w:rFonts w:hint="eastAsia" w:ascii="宋体" w:hAnsi="宋体" w:cs="宋体"/>
          <w:i/>
          <w:iCs/>
          <w:szCs w:val="21"/>
        </w:rPr>
        <w:t>（以下格式文件由供应商根据需要选用）</w:t>
      </w:r>
    </w:p>
    <w:p>
      <w:pPr>
        <w:pStyle w:val="356"/>
        <w:ind w:firstLine="0" w:firstLineChars="0"/>
        <w:jc w:val="center"/>
        <w:rPr>
          <w:b/>
          <w:bCs/>
          <w:sz w:val="28"/>
          <w:szCs w:val="28"/>
          <w:lang w:eastAsia="zh-CN"/>
        </w:rPr>
      </w:pPr>
      <w:r>
        <w:rPr>
          <w:rFonts w:hint="eastAsia"/>
          <w:b/>
          <w:bCs/>
          <w:sz w:val="28"/>
          <w:szCs w:val="28"/>
          <w:lang w:eastAsia="zh-CN"/>
        </w:rPr>
        <w:t>中小企业声明函（货物）</w:t>
      </w:r>
    </w:p>
    <w:p>
      <w:pPr>
        <w:pStyle w:val="356"/>
        <w:rPr>
          <w:lang w:eastAsia="zh-CN"/>
        </w:rPr>
      </w:pPr>
      <w:r>
        <w:rPr>
          <w:rFonts w:hint="eastAsia"/>
          <w:lang w:eastAsia="zh-CN"/>
        </w:rPr>
        <w:t>本公司（联合体）郑重声明，根据《政府采购促进中小企业发展管理办法》（财库﹝</w:t>
      </w:r>
      <w:r>
        <w:rPr>
          <w:lang w:eastAsia="zh-CN"/>
        </w:rPr>
        <w:t>2020﹞46 号）的规定，本公司</w:t>
      </w:r>
      <w:r>
        <w:rPr>
          <w:rFonts w:hint="eastAsia"/>
          <w:lang w:eastAsia="zh-CN"/>
        </w:rPr>
        <w:t>（联合体）参加</w:t>
      </w:r>
      <w:r>
        <w:rPr>
          <w:rFonts w:hint="eastAsia"/>
          <w:u w:val="single"/>
          <w:lang w:eastAsia="zh-CN"/>
        </w:rPr>
        <w:t xml:space="preserve"> </w:t>
      </w:r>
      <w:r>
        <w:rPr>
          <w:u w:val="single"/>
          <w:lang w:eastAsia="zh-CN"/>
        </w:rPr>
        <w:t xml:space="preserve">   </w:t>
      </w:r>
      <w:r>
        <w:rPr>
          <w:rFonts w:hint="eastAsia"/>
          <w:u w:val="single"/>
          <w:lang w:eastAsia="zh-CN"/>
        </w:rPr>
        <w:t>（单位名称）</w:t>
      </w:r>
      <w:r>
        <w:rPr>
          <w:rFonts w:hint="eastAsia"/>
          <w:lang w:eastAsia="zh-CN"/>
        </w:rPr>
        <w:t>的</w:t>
      </w:r>
      <w:r>
        <w:rPr>
          <w:rFonts w:hint="eastAsia"/>
          <w:u w:val="single"/>
          <w:lang w:eastAsia="zh-CN"/>
        </w:rPr>
        <w:t xml:space="preserve"> </w:t>
      </w:r>
      <w:r>
        <w:rPr>
          <w:u w:val="single"/>
          <w:lang w:eastAsia="zh-CN"/>
        </w:rPr>
        <w:t xml:space="preserve">  </w:t>
      </w:r>
      <w:r>
        <w:rPr>
          <w:rFonts w:hint="eastAsia"/>
          <w:u w:val="single"/>
          <w:lang w:eastAsia="zh-CN"/>
        </w:rPr>
        <w:t>（项目名称）</w:t>
      </w:r>
      <w:r>
        <w:rPr>
          <w:rFonts w:hint="eastAsia"/>
          <w:lang w:eastAsia="zh-CN"/>
        </w:rPr>
        <w:t>采购活动，提供的货物全部由符合政策要求的中小企业制造。相关企业（含联合体中的中小企业、签订分包意向协议的中小企业）的具体情况如下：</w:t>
      </w:r>
    </w:p>
    <w:p>
      <w:pPr>
        <w:pStyle w:val="363"/>
        <w:spacing w:line="360" w:lineRule="auto"/>
        <w:ind w:firstLine="468" w:firstLineChars="200"/>
        <w:rPr>
          <w:rFonts w:ascii="宋体" w:hAnsi="宋体"/>
          <w:sz w:val="24"/>
          <w:szCs w:val="24"/>
          <w:u w:val="single"/>
        </w:rPr>
      </w:pPr>
      <w:r>
        <w:rPr>
          <w:rFonts w:ascii="宋体" w:hAnsi="宋体"/>
          <w:spacing w:val="-3"/>
          <w:sz w:val="24"/>
          <w:szCs w:val="24"/>
        </w:rPr>
        <w:t>1</w:t>
      </w:r>
      <w:r>
        <w:rPr>
          <w:rFonts w:ascii="宋体" w:hAnsi="宋体"/>
          <w:spacing w:val="-2"/>
          <w:sz w:val="24"/>
          <w:szCs w:val="24"/>
        </w:rPr>
        <w:t>.</w:t>
      </w:r>
      <w:r>
        <w:rPr>
          <w:rFonts w:hint="eastAsia"/>
          <w:sz w:val="24"/>
          <w:szCs w:val="24"/>
          <w:u w:val="single"/>
        </w:rPr>
        <w:t xml:space="preserve"> </w:t>
      </w:r>
      <w:r>
        <w:rPr>
          <w:sz w:val="24"/>
          <w:szCs w:val="24"/>
          <w:u w:val="single"/>
        </w:rPr>
        <w:t xml:space="preserve">   </w:t>
      </w:r>
      <w:r>
        <w:rPr>
          <w:rFonts w:ascii="宋体" w:hAnsi="宋体"/>
          <w:sz w:val="24"/>
          <w:szCs w:val="24"/>
          <w:u w:val="single"/>
        </w:rPr>
        <w:t>（标的名称）</w:t>
      </w:r>
      <w:r>
        <w:rPr>
          <w:rFonts w:ascii="宋体" w:hAnsi="宋体"/>
          <w:sz w:val="24"/>
          <w:szCs w:val="24"/>
        </w:rPr>
        <w:t>，属于</w:t>
      </w:r>
      <w:r>
        <w:rPr>
          <w:rFonts w:hint="eastAsia"/>
          <w:sz w:val="24"/>
          <w:szCs w:val="24"/>
          <w:u w:val="single"/>
        </w:rPr>
        <w:t xml:space="preserve"> </w:t>
      </w:r>
      <w:r>
        <w:rPr>
          <w:sz w:val="24"/>
          <w:szCs w:val="24"/>
          <w:u w:val="single"/>
        </w:rPr>
        <w:t xml:space="preserve">   </w:t>
      </w:r>
      <w:r>
        <w:rPr>
          <w:rFonts w:ascii="宋体" w:hAnsi="宋体"/>
          <w:sz w:val="24"/>
          <w:szCs w:val="24"/>
          <w:u w:val="single"/>
        </w:rPr>
        <w:t>（采购文件中明确的所属行业）</w:t>
      </w:r>
      <w:r>
        <w:rPr>
          <w:rFonts w:ascii="宋体" w:hAnsi="宋体"/>
          <w:sz w:val="24"/>
          <w:szCs w:val="24"/>
        </w:rPr>
        <w:t>行业；制造商为</w:t>
      </w:r>
      <w:r>
        <w:rPr>
          <w:rFonts w:hint="eastAsia"/>
          <w:sz w:val="24"/>
          <w:szCs w:val="24"/>
          <w:u w:val="single"/>
        </w:rPr>
        <w:t xml:space="preserve"> </w:t>
      </w:r>
      <w:r>
        <w:rPr>
          <w:sz w:val="24"/>
          <w:szCs w:val="24"/>
          <w:u w:val="single"/>
        </w:rPr>
        <w:t xml:space="preserve">   </w:t>
      </w:r>
      <w:r>
        <w:rPr>
          <w:rFonts w:ascii="宋体" w:hAnsi="宋体"/>
          <w:sz w:val="24"/>
          <w:szCs w:val="24"/>
          <w:u w:val="single"/>
        </w:rPr>
        <w:t>（企业名称）</w:t>
      </w:r>
      <w:r>
        <w:rPr>
          <w:rFonts w:ascii="宋体" w:hAnsi="宋体"/>
          <w:sz w:val="24"/>
          <w:szCs w:val="24"/>
        </w:rPr>
        <w:t>，从业人员</w:t>
      </w:r>
      <w:r>
        <w:rPr>
          <w:rFonts w:ascii="宋体" w:hAnsi="宋体" w:cs="Times New Roman"/>
          <w:sz w:val="24"/>
          <w:szCs w:val="24"/>
          <w:u w:val="single"/>
        </w:rPr>
        <w:t xml:space="preserve"> </w:t>
      </w:r>
      <w:r>
        <w:rPr>
          <w:rFonts w:ascii="宋体" w:hAnsi="宋体" w:cs="Times New Roman"/>
          <w:sz w:val="24"/>
          <w:szCs w:val="24"/>
          <w:u w:val="single"/>
        </w:rPr>
        <w:tab/>
      </w:r>
      <w:r>
        <w:rPr>
          <w:rFonts w:ascii="宋体" w:hAnsi="宋体" w:cs="Times New Roman"/>
          <w:sz w:val="24"/>
          <w:szCs w:val="24"/>
          <w:u w:val="single"/>
        </w:rPr>
        <w:t xml:space="preserve"> </w:t>
      </w:r>
      <w:r>
        <w:rPr>
          <w:rFonts w:ascii="宋体" w:hAnsi="宋体"/>
          <w:sz w:val="24"/>
          <w:szCs w:val="24"/>
        </w:rPr>
        <w:t>人</w:t>
      </w:r>
      <w:r>
        <w:rPr>
          <w:rFonts w:ascii="宋体" w:hAnsi="宋体"/>
          <w:spacing w:val="-18"/>
          <w:sz w:val="24"/>
          <w:szCs w:val="24"/>
        </w:rPr>
        <w:t>，</w:t>
      </w:r>
      <w:r>
        <w:rPr>
          <w:rFonts w:ascii="宋体" w:hAnsi="宋体"/>
          <w:sz w:val="24"/>
          <w:szCs w:val="24"/>
        </w:rPr>
        <w:t>营业收入为</w:t>
      </w:r>
      <w:r>
        <w:rPr>
          <w:rFonts w:ascii="宋体" w:hAnsi="宋体" w:cs="Times New Roman"/>
          <w:sz w:val="24"/>
          <w:szCs w:val="24"/>
          <w:u w:val="single"/>
        </w:rPr>
        <w:t xml:space="preserve">  </w:t>
      </w:r>
      <w:r>
        <w:rPr>
          <w:rFonts w:ascii="宋体" w:hAnsi="宋体" w:cs="Times New Roman"/>
          <w:sz w:val="24"/>
          <w:szCs w:val="24"/>
          <w:u w:val="single"/>
        </w:rPr>
        <w:tab/>
      </w:r>
      <w:r>
        <w:rPr>
          <w:rFonts w:ascii="宋体" w:hAnsi="宋体"/>
          <w:sz w:val="24"/>
          <w:szCs w:val="24"/>
        </w:rPr>
        <w:t>万元，资产总额为</w:t>
      </w:r>
      <w:r>
        <w:rPr>
          <w:rFonts w:ascii="宋体" w:hAnsi="宋体" w:cs="Times New Roman"/>
          <w:sz w:val="24"/>
          <w:szCs w:val="24"/>
          <w:u w:val="single"/>
        </w:rPr>
        <w:t xml:space="preserve">  </w:t>
      </w:r>
      <w:r>
        <w:rPr>
          <w:rFonts w:ascii="宋体" w:hAnsi="宋体" w:cs="Times New Roman"/>
          <w:sz w:val="24"/>
          <w:szCs w:val="24"/>
          <w:u w:val="single"/>
        </w:rPr>
        <w:tab/>
      </w:r>
      <w:r>
        <w:rPr>
          <w:rFonts w:ascii="宋体" w:hAnsi="宋体"/>
          <w:sz w:val="24"/>
          <w:szCs w:val="24"/>
        </w:rPr>
        <w:t>万元</w:t>
      </w:r>
      <w:r>
        <w:rPr>
          <w:rFonts w:ascii="宋体" w:hAnsi="宋体"/>
          <w:spacing w:val="-3"/>
          <w:position w:val="4"/>
          <w:sz w:val="24"/>
          <w:szCs w:val="24"/>
          <w:vertAlign w:val="superscript"/>
        </w:rPr>
        <w:t>1</w:t>
      </w:r>
      <w:r>
        <w:rPr>
          <w:rFonts w:ascii="宋体" w:hAnsi="宋体"/>
          <w:sz w:val="24"/>
          <w:szCs w:val="24"/>
        </w:rPr>
        <w:t>，属于</w:t>
      </w:r>
      <w:r>
        <w:rPr>
          <w:rFonts w:hint="eastAsia"/>
          <w:sz w:val="24"/>
          <w:szCs w:val="24"/>
          <w:u w:val="single"/>
        </w:rPr>
        <w:t xml:space="preserve"> </w:t>
      </w:r>
      <w:r>
        <w:rPr>
          <w:sz w:val="24"/>
          <w:szCs w:val="24"/>
          <w:u w:val="single"/>
        </w:rPr>
        <w:t xml:space="preserve">   </w:t>
      </w:r>
      <w:r>
        <w:rPr>
          <w:rFonts w:ascii="宋体" w:hAnsi="宋体"/>
          <w:sz w:val="24"/>
          <w:szCs w:val="24"/>
          <w:u w:val="single"/>
        </w:rPr>
        <w:t>（中型企业、小型企业、微型企业）</w:t>
      </w:r>
      <w:r>
        <w:rPr>
          <w:rFonts w:hint="eastAsia" w:ascii="宋体" w:hAnsi="宋体"/>
          <w:sz w:val="24"/>
          <w:szCs w:val="24"/>
          <w:u w:val="single"/>
        </w:rPr>
        <w:t>；</w:t>
      </w:r>
    </w:p>
    <w:p>
      <w:pPr>
        <w:pStyle w:val="363"/>
        <w:spacing w:line="360" w:lineRule="auto"/>
        <w:ind w:firstLine="468" w:firstLineChars="200"/>
        <w:rPr>
          <w:rFonts w:ascii="宋体" w:hAnsi="宋体"/>
          <w:sz w:val="24"/>
          <w:szCs w:val="24"/>
        </w:rPr>
      </w:pPr>
      <w:r>
        <w:rPr>
          <w:rFonts w:hint="eastAsia" w:ascii="宋体" w:hAnsi="宋体"/>
          <w:spacing w:val="-3"/>
          <w:sz w:val="24"/>
          <w:szCs w:val="24"/>
        </w:rPr>
        <w:t>2</w:t>
      </w:r>
      <w:r>
        <w:rPr>
          <w:rFonts w:hint="eastAsia" w:ascii="宋体" w:hAnsi="宋体"/>
          <w:spacing w:val="-2"/>
          <w:sz w:val="24"/>
          <w:szCs w:val="24"/>
        </w:rPr>
        <w:t>.</w:t>
      </w:r>
      <w:r>
        <w:rPr>
          <w:rFonts w:hint="eastAsia"/>
          <w:sz w:val="24"/>
          <w:szCs w:val="24"/>
          <w:u w:val="single"/>
        </w:rPr>
        <w:t xml:space="preserve"> </w:t>
      </w:r>
      <w:r>
        <w:rPr>
          <w:sz w:val="24"/>
          <w:szCs w:val="24"/>
          <w:u w:val="single"/>
        </w:rPr>
        <w:t xml:space="preserve">   </w:t>
      </w:r>
      <w:r>
        <w:rPr>
          <w:rFonts w:hint="eastAsia" w:ascii="宋体" w:hAnsi="宋体"/>
          <w:sz w:val="24"/>
          <w:szCs w:val="24"/>
          <w:u w:val="single"/>
        </w:rPr>
        <w:t>（标的名称）</w:t>
      </w:r>
      <w:r>
        <w:rPr>
          <w:rFonts w:hint="eastAsia" w:ascii="宋体" w:hAnsi="宋体"/>
          <w:sz w:val="24"/>
          <w:szCs w:val="24"/>
        </w:rPr>
        <w:t>，属于</w:t>
      </w:r>
      <w:r>
        <w:rPr>
          <w:rFonts w:hint="eastAsia"/>
          <w:sz w:val="24"/>
          <w:szCs w:val="24"/>
          <w:u w:val="single"/>
        </w:rPr>
        <w:t xml:space="preserve"> </w:t>
      </w:r>
      <w:r>
        <w:rPr>
          <w:sz w:val="24"/>
          <w:szCs w:val="24"/>
          <w:u w:val="single"/>
        </w:rPr>
        <w:t xml:space="preserve">   </w:t>
      </w:r>
      <w:r>
        <w:rPr>
          <w:rFonts w:hint="eastAsia" w:ascii="宋体" w:hAnsi="宋体"/>
          <w:sz w:val="24"/>
          <w:szCs w:val="24"/>
          <w:u w:val="single"/>
        </w:rPr>
        <w:t>（采购文件中明确的所属行业）</w:t>
      </w:r>
      <w:r>
        <w:rPr>
          <w:rFonts w:hint="eastAsia" w:ascii="宋体" w:hAnsi="宋体"/>
          <w:sz w:val="24"/>
          <w:szCs w:val="24"/>
        </w:rPr>
        <w:t>行业；制造商为</w:t>
      </w:r>
      <w:r>
        <w:rPr>
          <w:rFonts w:hint="eastAsia"/>
          <w:sz w:val="24"/>
          <w:szCs w:val="24"/>
          <w:u w:val="single"/>
        </w:rPr>
        <w:t xml:space="preserve"> </w:t>
      </w:r>
      <w:r>
        <w:rPr>
          <w:sz w:val="24"/>
          <w:szCs w:val="24"/>
          <w:u w:val="single"/>
        </w:rPr>
        <w:t xml:space="preserve">   </w:t>
      </w:r>
      <w:r>
        <w:rPr>
          <w:rFonts w:hint="eastAsia" w:ascii="宋体" w:hAnsi="宋体"/>
          <w:sz w:val="24"/>
          <w:szCs w:val="24"/>
          <w:u w:val="single"/>
        </w:rPr>
        <w:t>（企业名称）</w:t>
      </w:r>
      <w:r>
        <w:rPr>
          <w:rFonts w:hint="eastAsia" w:ascii="宋体" w:hAnsi="宋体"/>
          <w:sz w:val="24"/>
          <w:szCs w:val="24"/>
        </w:rPr>
        <w:t>，从业人员</w:t>
      </w: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 xml:space="preserve"> </w:t>
      </w:r>
      <w:r>
        <w:rPr>
          <w:rFonts w:hint="eastAsia" w:ascii="宋体" w:hAnsi="宋体"/>
          <w:sz w:val="24"/>
          <w:szCs w:val="24"/>
        </w:rPr>
        <w:t>人</w:t>
      </w:r>
      <w:r>
        <w:rPr>
          <w:rFonts w:hint="eastAsia" w:ascii="宋体" w:hAnsi="宋体"/>
          <w:spacing w:val="-18"/>
          <w:sz w:val="24"/>
          <w:szCs w:val="24"/>
        </w:rPr>
        <w:t>，</w:t>
      </w:r>
      <w:r>
        <w:rPr>
          <w:rFonts w:hint="eastAsia" w:ascii="宋体" w:hAnsi="宋体"/>
          <w:sz w:val="24"/>
          <w:szCs w:val="24"/>
        </w:rPr>
        <w:t>营业收入为</w:t>
      </w: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 xml:space="preserve"> </w:t>
      </w:r>
      <w:r>
        <w:rPr>
          <w:rFonts w:hint="eastAsia" w:ascii="宋体" w:hAnsi="宋体"/>
          <w:sz w:val="24"/>
          <w:szCs w:val="24"/>
        </w:rPr>
        <w:t>万元，资产总额为</w:t>
      </w: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 xml:space="preserve"> </w:t>
      </w:r>
      <w:r>
        <w:rPr>
          <w:rFonts w:hint="eastAsia" w:ascii="宋体" w:hAnsi="宋体"/>
          <w:sz w:val="24"/>
          <w:szCs w:val="24"/>
        </w:rPr>
        <w:t>万元</w:t>
      </w:r>
      <w:r>
        <w:rPr>
          <w:rFonts w:hint="eastAsia" w:ascii="宋体" w:hAnsi="宋体"/>
          <w:spacing w:val="-3"/>
          <w:position w:val="4"/>
          <w:sz w:val="24"/>
          <w:szCs w:val="24"/>
          <w:vertAlign w:val="superscript"/>
        </w:rPr>
        <w:t>1</w:t>
      </w:r>
      <w:r>
        <w:rPr>
          <w:rFonts w:hint="eastAsia" w:ascii="宋体" w:hAnsi="宋体"/>
          <w:sz w:val="24"/>
          <w:szCs w:val="24"/>
        </w:rPr>
        <w:t>，属于</w:t>
      </w:r>
      <w:r>
        <w:rPr>
          <w:rFonts w:hint="eastAsia"/>
          <w:sz w:val="24"/>
          <w:szCs w:val="24"/>
          <w:u w:val="single"/>
        </w:rPr>
        <w:t xml:space="preserve"> </w:t>
      </w:r>
      <w:r>
        <w:rPr>
          <w:sz w:val="24"/>
          <w:szCs w:val="24"/>
          <w:u w:val="single"/>
        </w:rPr>
        <w:t xml:space="preserve">   </w:t>
      </w:r>
      <w:r>
        <w:rPr>
          <w:rFonts w:hint="eastAsia" w:ascii="宋体" w:hAnsi="宋体"/>
          <w:sz w:val="24"/>
          <w:szCs w:val="24"/>
          <w:u w:val="single"/>
        </w:rPr>
        <w:t>（中型企业、小型企业、微型企业）</w:t>
      </w:r>
      <w:r>
        <w:rPr>
          <w:rFonts w:hint="eastAsia" w:ascii="宋体" w:hAnsi="宋体"/>
          <w:sz w:val="24"/>
          <w:szCs w:val="24"/>
        </w:rPr>
        <w:t>；</w:t>
      </w:r>
    </w:p>
    <w:p>
      <w:pPr>
        <w:pStyle w:val="356"/>
        <w:rPr>
          <w:lang w:eastAsia="zh-CN"/>
        </w:rPr>
      </w:pPr>
      <w:r>
        <w:rPr>
          <w:rFonts w:hint="eastAsia"/>
          <w:lang w:eastAsia="zh-CN"/>
        </w:rPr>
        <w:t>……</w:t>
      </w:r>
    </w:p>
    <w:p>
      <w:pPr>
        <w:pStyle w:val="356"/>
        <w:rPr>
          <w:lang w:eastAsia="zh-CN"/>
        </w:rPr>
      </w:pPr>
      <w:r>
        <w:rPr>
          <w:rFonts w:hint="eastAsia"/>
          <w:lang w:eastAsia="zh-CN"/>
        </w:rPr>
        <w:t>以上企业，不属于大企业的分支机构，不存在控股股东为大企业的情形，也不存在与大企业的负责人为同一人的情形。</w:t>
      </w:r>
    </w:p>
    <w:p>
      <w:pPr>
        <w:pStyle w:val="356"/>
        <w:rPr>
          <w:lang w:eastAsia="zh-CN"/>
        </w:rPr>
      </w:pPr>
      <w:r>
        <w:rPr>
          <w:rFonts w:hint="eastAsia"/>
          <w:lang w:eastAsia="zh-CN"/>
        </w:rPr>
        <w:t>本企业对上述声明内容的真实性负责。如有虚假，将依法承担相应责任。</w:t>
      </w:r>
    </w:p>
    <w:p>
      <w:pPr>
        <w:pStyle w:val="356"/>
        <w:ind w:firstLine="0" w:firstLineChars="0"/>
        <w:jc w:val="right"/>
        <w:rPr>
          <w:u w:val="single"/>
          <w:lang w:eastAsia="zh-CN"/>
        </w:rPr>
      </w:pPr>
      <w:r>
        <w:rPr>
          <w:rFonts w:hint="eastAsia"/>
          <w:lang w:eastAsia="zh-CN"/>
        </w:rPr>
        <w:t>企业名称（盖章）：</w:t>
      </w:r>
      <w:r>
        <w:rPr>
          <w:u w:val="single"/>
          <w:lang w:eastAsia="zh-CN"/>
        </w:rPr>
        <w:t xml:space="preserve">                 .</w:t>
      </w:r>
    </w:p>
    <w:p>
      <w:pPr>
        <w:pStyle w:val="356"/>
        <w:ind w:left="5141" w:leftChars="2448"/>
        <w:jc w:val="right"/>
        <w:rPr>
          <w:lang w:eastAsia="zh-CN"/>
        </w:rPr>
      </w:pPr>
      <w:r>
        <w:rPr>
          <w:rFonts w:hint="eastAsia"/>
          <w:lang w:eastAsia="zh-CN"/>
        </w:rPr>
        <w:t>日期：</w:t>
      </w:r>
      <w:r>
        <w:rPr>
          <w:u w:val="single"/>
          <w:lang w:eastAsia="zh-CN"/>
        </w:rPr>
        <w:t xml:space="preserve">    </w:t>
      </w:r>
      <w:r>
        <w:rPr>
          <w:lang w:eastAsia="zh-CN"/>
        </w:rPr>
        <w:t>年</w:t>
      </w:r>
      <w:r>
        <w:rPr>
          <w:u w:val="single"/>
          <w:lang w:eastAsia="zh-CN"/>
        </w:rPr>
        <w:t xml:space="preserve">    </w:t>
      </w:r>
      <w:r>
        <w:rPr>
          <w:lang w:eastAsia="zh-CN"/>
        </w:rPr>
        <w:t>月</w:t>
      </w:r>
      <w:r>
        <w:rPr>
          <w:u w:val="single"/>
          <w:lang w:eastAsia="zh-CN"/>
        </w:rPr>
        <w:t xml:space="preserve">    </w:t>
      </w:r>
      <w:r>
        <w:rPr>
          <w:lang w:eastAsia="zh-CN"/>
        </w:rPr>
        <w:t>日</w:t>
      </w:r>
    </w:p>
    <w:p>
      <w:pPr>
        <w:spacing w:line="240" w:lineRule="auto"/>
        <w:rPr>
          <w:rFonts w:ascii="宋体" w:hAnsi="宋体"/>
          <w:b/>
          <w:bCs/>
          <w:szCs w:val="21"/>
        </w:rPr>
      </w:pPr>
      <w:r>
        <w:rPr>
          <w:rFonts w:hint="eastAsia" w:ascii="宋体" w:hAnsi="宋体"/>
          <w:b/>
          <w:bCs/>
          <w:szCs w:val="21"/>
        </w:rPr>
        <w:t>说明：</w:t>
      </w:r>
    </w:p>
    <w:p>
      <w:pPr>
        <w:spacing w:line="240" w:lineRule="auto"/>
        <w:ind w:firstLine="420" w:firstLineChars="200"/>
        <w:rPr>
          <w:rFonts w:ascii="宋体" w:hAnsi="宋体"/>
          <w:szCs w:val="21"/>
        </w:rPr>
      </w:pPr>
      <w:bookmarkStart w:id="139" w:name="_Hlk103521800"/>
      <w:r>
        <w:rPr>
          <w:rFonts w:ascii="宋体" w:hAnsi="宋体"/>
          <w:szCs w:val="21"/>
        </w:rPr>
        <w:t>1.</w:t>
      </w:r>
      <w:r>
        <w:rPr>
          <w:rFonts w:ascii="宋体" w:hAnsi="宋体"/>
          <w:szCs w:val="21"/>
          <w:vertAlign w:val="superscript"/>
        </w:rPr>
        <w:t>1</w:t>
      </w:r>
      <w:r>
        <w:rPr>
          <w:rFonts w:ascii="宋体" w:hAnsi="宋体"/>
          <w:szCs w:val="21"/>
        </w:rPr>
        <w:t>从业人员、营业收入、资产总额填报上一年度数据，无上一年度数据的新成立企业可不填报。</w:t>
      </w:r>
    </w:p>
    <w:p>
      <w:pPr>
        <w:spacing w:line="240" w:lineRule="auto"/>
        <w:ind w:firstLine="420" w:firstLineChars="200"/>
        <w:rPr>
          <w:rFonts w:ascii="宋体" w:hAnsi="宋体"/>
          <w:szCs w:val="21"/>
        </w:rPr>
      </w:pPr>
      <w:r>
        <w:rPr>
          <w:rFonts w:ascii="宋体" w:hAnsi="宋体"/>
          <w:szCs w:val="21"/>
        </w:rPr>
        <w:t>2.针对属于专门面向中小企业采购的项目，供应商须提供本声明函。</w:t>
      </w:r>
    </w:p>
    <w:p>
      <w:pPr>
        <w:spacing w:line="240" w:lineRule="auto"/>
        <w:ind w:firstLine="420" w:firstLineChars="200"/>
        <w:rPr>
          <w:rFonts w:ascii="宋体" w:hAnsi="宋体"/>
          <w:szCs w:val="21"/>
        </w:rPr>
      </w:pPr>
      <w:r>
        <w:rPr>
          <w:rFonts w:ascii="宋体" w:hAnsi="宋体"/>
          <w:szCs w:val="21"/>
        </w:rPr>
        <w:t>3.针对不属于专门面向中小企业采购的项目，如供应商认为其所投</w:t>
      </w:r>
      <w:r>
        <w:rPr>
          <w:rFonts w:hint="eastAsia" w:ascii="宋体" w:hAnsi="宋体"/>
          <w:szCs w:val="21"/>
        </w:rPr>
        <w:t>产品制造商均为中小企业，</w:t>
      </w:r>
      <w:r>
        <w:rPr>
          <w:rFonts w:ascii="宋体" w:hAnsi="宋体"/>
          <w:szCs w:val="21"/>
        </w:rPr>
        <w:t>且使用该中小企业商号或者注册商标，可提供本声明函，填写相应信息，并明确企业类型，否则评审时不能享受相应的价格扣除；如供应商所投所有货物不由中小企业制造商制造的，则无须提供本声明函。</w:t>
      </w:r>
    </w:p>
    <w:p>
      <w:pPr>
        <w:spacing w:line="240" w:lineRule="auto"/>
        <w:ind w:firstLine="420" w:firstLineChars="200"/>
        <w:rPr>
          <w:rFonts w:ascii="宋体" w:hAnsi="宋体"/>
          <w:szCs w:val="21"/>
        </w:rPr>
      </w:pPr>
      <w:r>
        <w:rPr>
          <w:rFonts w:ascii="宋体" w:hAnsi="宋体"/>
          <w:szCs w:val="21"/>
        </w:rPr>
        <w:t>4.供应商应当对其出具的《中小企业声明函》真实性负责，供应商出具的《中小企业声明函》内容不实的，属于虚假承诺，可能面临因提供虚假资料谋取</w:t>
      </w:r>
      <w:r>
        <w:rPr>
          <w:rFonts w:hint="eastAsia" w:ascii="宋体" w:hAnsi="宋体"/>
          <w:szCs w:val="21"/>
          <w:lang w:eastAsia="zh-CN"/>
        </w:rPr>
        <w:t>成交</w:t>
      </w:r>
      <w:r>
        <w:rPr>
          <w:rFonts w:ascii="宋体" w:hAnsi="宋体"/>
          <w:szCs w:val="21"/>
        </w:rPr>
        <w:t>（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rPr>
          <w:rFonts w:ascii="宋体" w:hAnsi="宋体"/>
          <w:szCs w:val="21"/>
        </w:rPr>
      </w:pPr>
      <w:r>
        <w:rPr>
          <w:rFonts w:ascii="宋体" w:hAnsi="宋体"/>
          <w:szCs w:val="21"/>
        </w:rPr>
        <w:t>5.</w:t>
      </w:r>
      <w:r>
        <w:rPr>
          <w:rFonts w:hint="eastAsia" w:ascii="宋体" w:hAnsi="宋体"/>
          <w:szCs w:val="21"/>
        </w:rPr>
        <w:t>所属行业应符合采购文件中明确的本项目所属行业</w:t>
      </w:r>
      <w:r>
        <w:rPr>
          <w:rFonts w:ascii="宋体" w:hAnsi="宋体"/>
          <w:szCs w:val="21"/>
        </w:rPr>
        <w:t>。</w:t>
      </w:r>
    </w:p>
    <w:p>
      <w:pPr>
        <w:spacing w:line="240" w:lineRule="auto"/>
        <w:ind w:firstLine="420" w:firstLineChars="200"/>
        <w:rPr>
          <w:szCs w:val="21"/>
        </w:rPr>
      </w:pPr>
      <w:r>
        <w:rPr>
          <w:rFonts w:ascii="宋体" w:hAnsi="宋体"/>
          <w:szCs w:val="21"/>
        </w:rPr>
        <w:t>6.供应商根据采购文件中明确的行业所对应的划分标准，判断制造商是否属于中小企业，如属于中小企业，请根据自身情况三选一（中型企业、小型企业、微型企业）填写</w:t>
      </w:r>
      <w:bookmarkEnd w:id="139"/>
      <w:r>
        <w:rPr>
          <w:rFonts w:ascii="宋体" w:hAnsi="宋体"/>
          <w:szCs w:val="21"/>
        </w:rPr>
        <w:t>。</w:t>
      </w:r>
      <w:r>
        <w:rPr>
          <w:szCs w:val="21"/>
        </w:rPr>
        <w:br w:type="page"/>
      </w:r>
    </w:p>
    <w:p>
      <w:pPr>
        <w:pStyle w:val="356"/>
        <w:ind w:firstLine="0" w:firstLineChars="0"/>
        <w:jc w:val="center"/>
        <w:rPr>
          <w:b/>
          <w:bCs/>
          <w:sz w:val="28"/>
          <w:szCs w:val="28"/>
          <w:lang w:eastAsia="zh-CN"/>
        </w:rPr>
      </w:pPr>
      <w:r>
        <w:rPr>
          <w:rFonts w:hint="eastAsia"/>
          <w:b/>
          <w:bCs/>
          <w:sz w:val="28"/>
          <w:szCs w:val="28"/>
          <w:lang w:eastAsia="zh-CN"/>
        </w:rPr>
        <w:t>中小企业声明函（工程、服务）</w:t>
      </w:r>
    </w:p>
    <w:p>
      <w:pPr>
        <w:ind w:firstLine="480" w:firstLineChars="200"/>
        <w:rPr>
          <w:rFonts w:ascii="宋体" w:hAnsi="宋体"/>
          <w:sz w:val="24"/>
        </w:rPr>
      </w:pPr>
      <w:r>
        <w:rPr>
          <w:rFonts w:hint="eastAsia" w:ascii="宋体" w:hAnsi="宋体"/>
          <w:sz w:val="24"/>
        </w:rPr>
        <w:t>本公司（联合体）郑重声明，根据《政府采购促进中小企业发展管理办法》（财库﹝</w:t>
      </w:r>
      <w:r>
        <w:rPr>
          <w:rFonts w:ascii="宋体" w:hAnsi="宋体"/>
          <w:sz w:val="24"/>
        </w:rPr>
        <w:t>2020﹞46号）的规定，本公司</w:t>
      </w:r>
      <w:r>
        <w:rPr>
          <w:rFonts w:hint="eastAsia" w:ascii="宋体" w:hAnsi="宋体"/>
          <w:sz w:val="24"/>
        </w:rPr>
        <w:t>（联合体）参加</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（单位名称）</w:t>
      </w:r>
      <w:r>
        <w:rPr>
          <w:rFonts w:hint="eastAsia" w:ascii="宋体" w:hAnsi="宋体"/>
          <w:sz w:val="24"/>
        </w:rPr>
        <w:t>的</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（项目名称）</w:t>
      </w:r>
      <w:r>
        <w:rPr>
          <w:rFonts w:hint="eastAsia" w:ascii="宋体" w:hAnsi="宋体"/>
          <w:sz w:val="24"/>
        </w:rPr>
        <w:t>采购活动，工程的施工单位全部为符合政策要求的中小企业（或者：服务全部由符合政策要求的中小企业承接）。相关企业（含联合体中的中小企业、签订分包意向协议的中小企业）的具体情况如下</w:t>
      </w:r>
    </w:p>
    <w:p>
      <w:pPr>
        <w:pStyle w:val="19"/>
        <w:ind w:firstLine="468" w:firstLineChars="200"/>
        <w:jc w:val="left"/>
        <w:rPr>
          <w:rFonts w:ascii="宋体" w:hAnsi="宋体"/>
          <w:sz w:val="24"/>
        </w:rPr>
      </w:pPr>
      <w:r>
        <w:rPr>
          <w:rFonts w:hint="eastAsia" w:ascii="宋体" w:hAnsi="宋体"/>
          <w:spacing w:val="-3"/>
          <w:sz w:val="24"/>
        </w:rPr>
        <w:t>1</w:t>
      </w:r>
      <w:r>
        <w:rPr>
          <w:rFonts w:hint="eastAsia" w:ascii="宋体" w:hAnsi="宋体"/>
          <w:spacing w:val="-2"/>
          <w:sz w:val="24"/>
        </w:rPr>
        <w:t>.</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（标的名称）</w:t>
      </w:r>
      <w:r>
        <w:rPr>
          <w:rFonts w:hint="eastAsia" w:ascii="宋体" w:hAnsi="宋体"/>
          <w:sz w:val="24"/>
        </w:rPr>
        <w:t>，属于</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（采购文件中明确的所属行业）</w:t>
      </w:r>
      <w:r>
        <w:rPr>
          <w:rFonts w:hint="eastAsia" w:ascii="宋体" w:hAnsi="宋体"/>
          <w:sz w:val="24"/>
        </w:rPr>
        <w:t>行业；承建（承接）企业为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（企业名称）</w:t>
      </w:r>
      <w:r>
        <w:rPr>
          <w:rFonts w:hint="eastAsia" w:ascii="宋体" w:hAnsi="宋体"/>
          <w:sz w:val="24"/>
        </w:rPr>
        <w:t>，从业人员</w:t>
      </w:r>
      <w:r>
        <w:rPr>
          <w:rFonts w:ascii="宋体" w:hAnsi="宋体"/>
          <w:sz w:val="24"/>
          <w:u w:val="single"/>
        </w:rPr>
        <w:t xml:space="preserve"> </w:t>
      </w:r>
      <w:r>
        <w:rPr>
          <w:rFonts w:ascii="宋体" w:hAnsi="宋体"/>
          <w:sz w:val="24"/>
          <w:u w:val="single"/>
        </w:rPr>
        <w:tab/>
      </w:r>
      <w:r>
        <w:rPr>
          <w:rFonts w:ascii="宋体" w:hAnsi="宋体"/>
          <w:sz w:val="24"/>
          <w:u w:val="single"/>
        </w:rPr>
        <w:t xml:space="preserve"> </w:t>
      </w:r>
      <w:r>
        <w:rPr>
          <w:rFonts w:hint="eastAsia" w:ascii="宋体" w:hAnsi="宋体"/>
          <w:sz w:val="24"/>
        </w:rPr>
        <w:t>人，营业收入为</w:t>
      </w:r>
      <w:r>
        <w:rPr>
          <w:rFonts w:ascii="宋体" w:hAnsi="宋体"/>
          <w:sz w:val="24"/>
          <w:u w:val="single"/>
        </w:rPr>
        <w:t xml:space="preserve"> </w:t>
      </w:r>
      <w:r>
        <w:rPr>
          <w:rFonts w:ascii="宋体" w:hAnsi="宋体"/>
          <w:sz w:val="24"/>
          <w:u w:val="single"/>
        </w:rPr>
        <w:tab/>
      </w:r>
      <w:r>
        <w:rPr>
          <w:rFonts w:ascii="宋体" w:hAnsi="宋体"/>
          <w:sz w:val="24"/>
          <w:u w:val="single"/>
        </w:rPr>
        <w:t xml:space="preserve"> </w:t>
      </w:r>
      <w:r>
        <w:rPr>
          <w:rFonts w:hint="eastAsia" w:ascii="宋体" w:hAnsi="宋体"/>
          <w:sz w:val="24"/>
        </w:rPr>
        <w:t>万元，资产总额为</w:t>
      </w:r>
      <w:r>
        <w:rPr>
          <w:rFonts w:ascii="宋体" w:hAnsi="宋体"/>
          <w:sz w:val="24"/>
          <w:u w:val="single"/>
        </w:rPr>
        <w:t xml:space="preserve">  </w:t>
      </w:r>
      <w:r>
        <w:rPr>
          <w:rFonts w:ascii="宋体" w:hAnsi="宋体"/>
          <w:sz w:val="24"/>
          <w:u w:val="single"/>
        </w:rPr>
        <w:tab/>
      </w:r>
      <w:r>
        <w:rPr>
          <w:rFonts w:hint="eastAsia" w:ascii="宋体" w:hAnsi="宋体"/>
          <w:sz w:val="24"/>
        </w:rPr>
        <w:t>万元</w:t>
      </w:r>
      <w:r>
        <w:rPr>
          <w:rFonts w:hint="eastAsia" w:ascii="宋体" w:hAnsi="宋体"/>
          <w:spacing w:val="-3"/>
          <w:position w:val="4"/>
          <w:sz w:val="24"/>
          <w:vertAlign w:val="superscript"/>
        </w:rPr>
        <w:t>1</w:t>
      </w:r>
      <w:r>
        <w:rPr>
          <w:rFonts w:hint="eastAsia" w:ascii="宋体" w:hAnsi="宋体"/>
          <w:sz w:val="24"/>
        </w:rPr>
        <w:t>，属于</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（中型企业、</w:t>
      </w:r>
      <w:r>
        <w:rPr>
          <w:rFonts w:hint="eastAsia" w:ascii="宋体" w:hAnsi="宋体"/>
          <w:spacing w:val="-17"/>
          <w:sz w:val="24"/>
          <w:u w:val="single"/>
        </w:rPr>
        <w:t>小型企业</w:t>
      </w:r>
      <w:r>
        <w:rPr>
          <w:rFonts w:hint="eastAsia" w:ascii="宋体" w:hAnsi="宋体"/>
          <w:sz w:val="24"/>
          <w:u w:val="single"/>
        </w:rPr>
        <w:t>、微型企业）；</w:t>
      </w:r>
    </w:p>
    <w:p>
      <w:pPr>
        <w:pStyle w:val="19"/>
        <w:ind w:firstLine="468" w:firstLineChars="200"/>
        <w:jc w:val="left"/>
        <w:rPr>
          <w:rFonts w:ascii="宋体" w:hAnsi="宋体"/>
          <w:sz w:val="24"/>
        </w:rPr>
      </w:pPr>
      <w:r>
        <w:rPr>
          <w:rFonts w:hint="eastAsia" w:ascii="宋体" w:hAnsi="宋体"/>
          <w:spacing w:val="-3"/>
          <w:sz w:val="24"/>
        </w:rPr>
        <w:t>2</w:t>
      </w:r>
      <w:r>
        <w:rPr>
          <w:rFonts w:hint="eastAsia" w:ascii="宋体" w:hAnsi="宋体"/>
          <w:spacing w:val="-2"/>
          <w:sz w:val="24"/>
        </w:rPr>
        <w:t>.</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（标的名称）</w:t>
      </w:r>
      <w:r>
        <w:rPr>
          <w:rFonts w:hint="eastAsia" w:ascii="宋体" w:hAnsi="宋体"/>
          <w:sz w:val="24"/>
        </w:rPr>
        <w:t>，属于</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（采购文件中明确的所属行业）</w:t>
      </w:r>
      <w:r>
        <w:rPr>
          <w:rFonts w:hint="eastAsia" w:ascii="宋体" w:hAnsi="宋体"/>
          <w:sz w:val="24"/>
        </w:rPr>
        <w:t>行业；承建（承接）企业为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（企业名称）</w:t>
      </w:r>
      <w:r>
        <w:rPr>
          <w:rFonts w:hint="eastAsia" w:ascii="宋体" w:hAnsi="宋体"/>
          <w:sz w:val="24"/>
        </w:rPr>
        <w:t>，从业人员</w:t>
      </w:r>
      <w:r>
        <w:rPr>
          <w:rFonts w:ascii="宋体" w:hAnsi="宋体"/>
          <w:sz w:val="24"/>
          <w:u w:val="single"/>
        </w:rPr>
        <w:t xml:space="preserve"> </w:t>
      </w:r>
      <w:r>
        <w:rPr>
          <w:rFonts w:ascii="宋体" w:hAnsi="宋体"/>
          <w:sz w:val="24"/>
          <w:u w:val="single"/>
        </w:rPr>
        <w:tab/>
      </w:r>
      <w:r>
        <w:rPr>
          <w:rFonts w:ascii="宋体" w:hAnsi="宋体"/>
          <w:sz w:val="24"/>
          <w:u w:val="single"/>
        </w:rPr>
        <w:t xml:space="preserve"> </w:t>
      </w:r>
      <w:r>
        <w:rPr>
          <w:rFonts w:hint="eastAsia" w:ascii="宋体" w:hAnsi="宋体"/>
          <w:sz w:val="24"/>
        </w:rPr>
        <w:t>人，营业收入为</w:t>
      </w:r>
      <w:r>
        <w:rPr>
          <w:rFonts w:ascii="宋体" w:hAnsi="宋体"/>
          <w:sz w:val="24"/>
          <w:u w:val="single"/>
        </w:rPr>
        <w:t xml:space="preserve"> </w:t>
      </w:r>
      <w:r>
        <w:rPr>
          <w:rFonts w:ascii="宋体" w:hAnsi="宋体"/>
          <w:sz w:val="24"/>
          <w:u w:val="single"/>
        </w:rPr>
        <w:tab/>
      </w:r>
      <w:r>
        <w:rPr>
          <w:rFonts w:ascii="宋体" w:hAnsi="宋体"/>
          <w:sz w:val="24"/>
          <w:u w:val="single"/>
        </w:rPr>
        <w:t xml:space="preserve"> </w:t>
      </w:r>
      <w:r>
        <w:rPr>
          <w:rFonts w:hint="eastAsia" w:ascii="宋体" w:hAnsi="宋体"/>
          <w:sz w:val="24"/>
        </w:rPr>
        <w:t>万元，资产总额为</w:t>
      </w:r>
      <w:r>
        <w:rPr>
          <w:rFonts w:ascii="宋体" w:hAnsi="宋体"/>
          <w:sz w:val="24"/>
          <w:u w:val="single"/>
        </w:rPr>
        <w:t xml:space="preserve"> </w:t>
      </w:r>
      <w:r>
        <w:rPr>
          <w:rFonts w:ascii="宋体" w:hAnsi="宋体"/>
          <w:sz w:val="24"/>
          <w:u w:val="single"/>
        </w:rPr>
        <w:tab/>
      </w:r>
      <w:r>
        <w:rPr>
          <w:rFonts w:ascii="宋体" w:hAnsi="宋体"/>
          <w:sz w:val="24"/>
          <w:u w:val="single"/>
        </w:rPr>
        <w:t xml:space="preserve"> </w:t>
      </w:r>
      <w:r>
        <w:rPr>
          <w:rFonts w:hint="eastAsia" w:ascii="宋体" w:hAnsi="宋体"/>
          <w:sz w:val="24"/>
        </w:rPr>
        <w:t>万元</w:t>
      </w:r>
      <w:r>
        <w:rPr>
          <w:rFonts w:hint="eastAsia" w:ascii="宋体" w:hAnsi="宋体"/>
          <w:spacing w:val="-3"/>
          <w:position w:val="4"/>
          <w:sz w:val="24"/>
          <w:vertAlign w:val="superscript"/>
        </w:rPr>
        <w:t>1</w:t>
      </w:r>
      <w:r>
        <w:rPr>
          <w:rFonts w:hint="eastAsia" w:ascii="宋体" w:hAnsi="宋体"/>
          <w:sz w:val="24"/>
        </w:rPr>
        <w:t>，属于</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（中型企业、</w:t>
      </w:r>
      <w:r>
        <w:rPr>
          <w:rFonts w:hint="eastAsia" w:ascii="宋体" w:hAnsi="宋体"/>
          <w:spacing w:val="-17"/>
          <w:sz w:val="24"/>
          <w:u w:val="single"/>
        </w:rPr>
        <w:t>小</w:t>
      </w:r>
      <w:r>
        <w:rPr>
          <w:rFonts w:hint="eastAsia" w:ascii="宋体" w:hAnsi="宋体"/>
          <w:sz w:val="24"/>
          <w:u w:val="single"/>
        </w:rPr>
        <w:t>型企业、微型企业）；</w:t>
      </w:r>
    </w:p>
    <w:p>
      <w:pPr>
        <w:pStyle w:val="45"/>
        <w:spacing w:after="0" w:line="360" w:lineRule="auto"/>
        <w:ind w:left="0" w:leftChars="0" w:firstLine="480"/>
        <w:rPr>
          <w:rFonts w:ascii="宋体" w:hAnsi="宋体"/>
          <w:sz w:val="24"/>
        </w:rPr>
      </w:pPr>
      <w:r>
        <w:rPr>
          <w:rFonts w:hint="eastAsia" w:ascii="宋体" w:hAnsi="宋体"/>
          <w:sz w:val="24"/>
        </w:rPr>
        <w:t>……</w:t>
      </w:r>
    </w:p>
    <w:p>
      <w:pPr>
        <w:pStyle w:val="45"/>
        <w:spacing w:after="0" w:line="360" w:lineRule="auto"/>
        <w:ind w:left="0" w:leftChars="0" w:firstLine="480"/>
        <w:rPr>
          <w:rFonts w:ascii="宋体" w:hAnsi="宋体"/>
          <w:sz w:val="24"/>
        </w:rPr>
      </w:pPr>
      <w:r>
        <w:rPr>
          <w:rFonts w:hint="eastAsia" w:ascii="宋体" w:hAnsi="宋体"/>
          <w:sz w:val="24"/>
        </w:rPr>
        <w:t>以上企业，不属于大企业的分支机构，不存在控股股东为大企业的情形，也不存在与大企业的负责人为同一人的情形。</w:t>
      </w:r>
    </w:p>
    <w:p>
      <w:pPr>
        <w:pStyle w:val="45"/>
        <w:spacing w:after="0" w:line="360" w:lineRule="auto"/>
        <w:ind w:left="0" w:leftChars="0" w:firstLine="480"/>
        <w:rPr>
          <w:rFonts w:ascii="宋体" w:hAnsi="宋体"/>
          <w:sz w:val="24"/>
        </w:rPr>
      </w:pPr>
      <w:r>
        <w:rPr>
          <w:rFonts w:hint="eastAsia" w:ascii="宋体" w:hAnsi="宋体"/>
          <w:sz w:val="24"/>
        </w:rPr>
        <w:t>本企业对上述声明内容的真实性负责。如有虚假，将依法承担相应责任。</w:t>
      </w:r>
    </w:p>
    <w:p>
      <w:pPr>
        <w:pStyle w:val="45"/>
        <w:spacing w:after="0" w:line="360" w:lineRule="auto"/>
        <w:ind w:left="0" w:leftChars="0" w:firstLine="480"/>
        <w:rPr>
          <w:rFonts w:ascii="宋体" w:hAnsi="宋体"/>
          <w:sz w:val="24"/>
        </w:rPr>
      </w:pPr>
    </w:p>
    <w:p>
      <w:pPr>
        <w:pStyle w:val="356"/>
        <w:ind w:firstLine="0" w:firstLineChars="0"/>
        <w:jc w:val="right"/>
        <w:rPr>
          <w:u w:val="single"/>
          <w:lang w:eastAsia="zh-CN"/>
        </w:rPr>
      </w:pPr>
      <w:r>
        <w:rPr>
          <w:rFonts w:hint="eastAsia"/>
          <w:lang w:eastAsia="zh-CN"/>
        </w:rPr>
        <w:t>企业名称（盖章）：</w:t>
      </w:r>
      <w:r>
        <w:rPr>
          <w:u w:val="single"/>
          <w:lang w:eastAsia="zh-CN"/>
        </w:rPr>
        <w:t xml:space="preserve">                 .</w:t>
      </w:r>
    </w:p>
    <w:p>
      <w:pPr>
        <w:pStyle w:val="356"/>
        <w:ind w:left="5141" w:leftChars="2448"/>
        <w:jc w:val="right"/>
        <w:rPr>
          <w:lang w:eastAsia="zh-CN"/>
        </w:rPr>
      </w:pPr>
      <w:r>
        <w:rPr>
          <w:rFonts w:hint="eastAsia"/>
          <w:lang w:eastAsia="zh-CN"/>
        </w:rPr>
        <w:t>日期：</w:t>
      </w:r>
      <w:r>
        <w:rPr>
          <w:u w:val="single"/>
          <w:lang w:eastAsia="zh-CN"/>
        </w:rPr>
        <w:t xml:space="preserve">    </w:t>
      </w:r>
      <w:r>
        <w:rPr>
          <w:lang w:eastAsia="zh-CN"/>
        </w:rPr>
        <w:t>年</w:t>
      </w:r>
      <w:r>
        <w:rPr>
          <w:u w:val="single"/>
          <w:lang w:eastAsia="zh-CN"/>
        </w:rPr>
        <w:t xml:space="preserve">    </w:t>
      </w:r>
      <w:r>
        <w:rPr>
          <w:lang w:eastAsia="zh-CN"/>
        </w:rPr>
        <w:t>月</w:t>
      </w:r>
      <w:r>
        <w:rPr>
          <w:u w:val="single"/>
          <w:lang w:eastAsia="zh-CN"/>
        </w:rPr>
        <w:t xml:space="preserve">    </w:t>
      </w:r>
      <w:r>
        <w:rPr>
          <w:lang w:eastAsia="zh-CN"/>
        </w:rPr>
        <w:t>日</w:t>
      </w:r>
    </w:p>
    <w:p>
      <w:pPr>
        <w:pStyle w:val="356"/>
        <w:spacing w:line="240" w:lineRule="auto"/>
        <w:ind w:firstLine="0" w:firstLineChars="0"/>
        <w:rPr>
          <w:b/>
          <w:bCs/>
          <w:sz w:val="21"/>
          <w:szCs w:val="21"/>
          <w:lang w:eastAsia="zh-CN"/>
        </w:rPr>
      </w:pPr>
    </w:p>
    <w:p>
      <w:pPr>
        <w:pStyle w:val="356"/>
        <w:spacing w:line="240" w:lineRule="auto"/>
        <w:ind w:firstLine="0" w:firstLineChars="0"/>
        <w:rPr>
          <w:b/>
          <w:bCs/>
          <w:sz w:val="21"/>
          <w:szCs w:val="21"/>
          <w:lang w:eastAsia="zh-CN"/>
        </w:rPr>
      </w:pPr>
      <w:r>
        <w:rPr>
          <w:rFonts w:hint="eastAsia"/>
          <w:b/>
          <w:bCs/>
          <w:sz w:val="21"/>
          <w:szCs w:val="21"/>
          <w:lang w:eastAsia="zh-CN"/>
        </w:rPr>
        <w:t>说明：</w:t>
      </w:r>
    </w:p>
    <w:p>
      <w:pPr>
        <w:spacing w:line="240" w:lineRule="auto"/>
        <w:ind w:firstLine="420" w:firstLineChars="200"/>
        <w:rPr>
          <w:rFonts w:ascii="宋体" w:hAnsi="宋体"/>
          <w:szCs w:val="21"/>
        </w:rPr>
      </w:pPr>
      <w:bookmarkStart w:id="140" w:name="_Hlk103521840"/>
      <w:r>
        <w:rPr>
          <w:rFonts w:ascii="宋体" w:hAnsi="宋体"/>
          <w:szCs w:val="21"/>
        </w:rPr>
        <w:t>1.</w:t>
      </w:r>
      <w:r>
        <w:rPr>
          <w:rFonts w:ascii="宋体" w:hAnsi="宋体"/>
          <w:szCs w:val="21"/>
          <w:vertAlign w:val="superscript"/>
        </w:rPr>
        <w:t>1</w:t>
      </w:r>
      <w:r>
        <w:rPr>
          <w:rFonts w:ascii="宋体" w:hAnsi="宋体"/>
          <w:szCs w:val="21"/>
        </w:rPr>
        <w:t>从业人员、营业收入、资产总额填报上一年度数据，无上一年度数据的新成立企业可不填报。</w:t>
      </w:r>
    </w:p>
    <w:p>
      <w:pPr>
        <w:spacing w:line="240" w:lineRule="auto"/>
        <w:ind w:firstLine="420" w:firstLineChars="200"/>
        <w:rPr>
          <w:rFonts w:ascii="宋体" w:hAnsi="宋体"/>
          <w:szCs w:val="21"/>
        </w:rPr>
      </w:pPr>
      <w:r>
        <w:rPr>
          <w:rFonts w:ascii="宋体" w:hAnsi="宋体"/>
          <w:szCs w:val="21"/>
        </w:rPr>
        <w:t>2.针对属于专门面向中小企业采购的项目，供应商须提供本声明函。</w:t>
      </w:r>
    </w:p>
    <w:p>
      <w:pPr>
        <w:spacing w:line="240" w:lineRule="auto"/>
        <w:ind w:firstLine="420" w:firstLineChars="200"/>
        <w:rPr>
          <w:rFonts w:ascii="宋体" w:hAnsi="宋体"/>
          <w:szCs w:val="21"/>
        </w:rPr>
      </w:pPr>
      <w:r>
        <w:rPr>
          <w:rFonts w:ascii="宋体" w:hAnsi="宋体"/>
          <w:szCs w:val="21"/>
        </w:rPr>
        <w:t>3.针对不属于专门面向中小企业采购的项目，</w:t>
      </w:r>
      <w:r>
        <w:rPr>
          <w:rFonts w:hint="eastAsia" w:ascii="宋体" w:hAnsi="宋体"/>
          <w:szCs w:val="21"/>
        </w:rPr>
        <w:t>承建本项目工程为中小企业或者承接本项目服务为中小企业时</w:t>
      </w:r>
      <w:r>
        <w:rPr>
          <w:rFonts w:ascii="宋体" w:hAnsi="宋体"/>
          <w:szCs w:val="21"/>
        </w:rPr>
        <w:t>，可选择提供本声明函，填写相应信息，并明确企业类型，否则评审时不能享受相应的价格扣除；如供应商认为其非中小企业的，则无须提供本声明函。</w:t>
      </w:r>
    </w:p>
    <w:p>
      <w:pPr>
        <w:spacing w:line="240" w:lineRule="auto"/>
        <w:ind w:firstLine="420" w:firstLineChars="200"/>
        <w:rPr>
          <w:rFonts w:ascii="宋体" w:hAnsi="宋体"/>
          <w:szCs w:val="21"/>
        </w:rPr>
      </w:pPr>
      <w:r>
        <w:rPr>
          <w:rFonts w:ascii="宋体" w:hAnsi="宋体"/>
          <w:szCs w:val="21"/>
        </w:rPr>
        <w:t>4.供应商应当对其出具的《中小企业声明函》真实性负责，供应商出具的《中小企业声明函》内容不实的，属于虚假承诺，可能面临因提供虚假资料谋取</w:t>
      </w:r>
      <w:r>
        <w:rPr>
          <w:rFonts w:hint="eastAsia" w:ascii="宋体" w:hAnsi="宋体"/>
          <w:szCs w:val="21"/>
          <w:lang w:eastAsia="zh-CN"/>
        </w:rPr>
        <w:t>成交</w:t>
      </w:r>
      <w:r>
        <w:rPr>
          <w:rFonts w:ascii="宋体" w:hAnsi="宋体"/>
          <w:szCs w:val="21"/>
        </w:rPr>
        <w:t>（成交）被监管部门追究相关法律责任。请供应商务必依据规定谨慎提供声明，避免不必要的法律风险。</w:t>
      </w:r>
    </w:p>
    <w:p>
      <w:pPr>
        <w:spacing w:line="240" w:lineRule="auto"/>
        <w:ind w:firstLine="420" w:firstLineChars="200"/>
        <w:rPr>
          <w:rFonts w:ascii="宋体" w:hAnsi="宋体"/>
          <w:szCs w:val="21"/>
        </w:rPr>
      </w:pPr>
      <w:r>
        <w:rPr>
          <w:rFonts w:ascii="宋体" w:hAnsi="宋体"/>
          <w:szCs w:val="21"/>
        </w:rPr>
        <w:t>5.</w:t>
      </w:r>
      <w:r>
        <w:rPr>
          <w:rFonts w:hint="eastAsia" w:ascii="宋体" w:hAnsi="宋体"/>
          <w:szCs w:val="21"/>
        </w:rPr>
        <w:t>所属行业应符合采购文件中明确的本项目所属行业</w:t>
      </w:r>
      <w:r>
        <w:rPr>
          <w:rFonts w:ascii="宋体" w:hAnsi="宋体"/>
          <w:szCs w:val="21"/>
        </w:rPr>
        <w:t>。</w:t>
      </w:r>
    </w:p>
    <w:p>
      <w:pPr>
        <w:spacing w:line="240" w:lineRule="auto"/>
        <w:ind w:firstLine="420" w:firstLineChars="200"/>
        <w:rPr>
          <w:rFonts w:ascii="宋体" w:hAnsi="宋体"/>
          <w:szCs w:val="21"/>
        </w:rPr>
      </w:pPr>
      <w:r>
        <w:rPr>
          <w:rFonts w:ascii="宋体" w:hAnsi="宋体"/>
          <w:szCs w:val="21"/>
        </w:rPr>
        <w:t xml:space="preserve">6.供应商根据采购文件中明确的行业所对应的划分标准，判断其是否属于中小企业，如属于中小企业，请根据自身情况三选一（中型企业、小型企业、微型企业）填写。 </w:t>
      </w:r>
    </w:p>
    <w:p>
      <w:pPr>
        <w:spacing w:line="240" w:lineRule="auto"/>
        <w:jc w:val="left"/>
        <w:rPr>
          <w:rFonts w:ascii="宋体" w:hAnsi="宋体"/>
          <w:sz w:val="28"/>
        </w:rPr>
      </w:pPr>
      <w:r>
        <w:rPr>
          <w:rFonts w:ascii="宋体" w:hAnsi="宋体"/>
          <w:szCs w:val="21"/>
        </w:rPr>
        <w:t>7.为方便广大中小企业识别企业规模类型，可通过中小企业规模类型自测小程序（http://202.106.120.146/baosong/appweb/orgScale.html）进行查询</w:t>
      </w:r>
      <w:bookmarkEnd w:id="140"/>
      <w:r>
        <w:rPr>
          <w:rFonts w:ascii="宋体" w:hAnsi="宋体"/>
          <w:szCs w:val="21"/>
        </w:rPr>
        <w:t>。</w:t>
      </w:r>
    </w:p>
    <w:p>
      <w:pPr>
        <w:rPr>
          <w:rFonts w:ascii="宋体" w:hAnsi="宋体"/>
          <w:b/>
          <w:bCs/>
          <w:sz w:val="24"/>
        </w:rPr>
      </w:pPr>
      <w:bookmarkStart w:id="141" w:name="_Toc103033243"/>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bookmarkStart w:id="142" w:name="_Toc104040713"/>
      <w:r>
        <w:rPr>
          <w:rFonts w:hint="eastAsia" w:ascii="宋体" w:hAnsi="宋体"/>
          <w:szCs w:val="24"/>
        </w:rPr>
        <w:t>监狱企业</w:t>
      </w:r>
      <w:bookmarkEnd w:id="141"/>
      <w:bookmarkEnd w:id="142"/>
    </w:p>
    <w:p>
      <w:pPr>
        <w:rPr>
          <w:rFonts w:ascii="宋体" w:hAnsi="宋体" w:cs="宋体"/>
          <w:i/>
          <w:iCs/>
          <w:szCs w:val="21"/>
        </w:rPr>
      </w:pPr>
      <w:r>
        <w:rPr>
          <w:rFonts w:hint="eastAsia" w:ascii="宋体" w:hAnsi="宋体" w:cs="宋体"/>
          <w:i/>
          <w:iCs/>
          <w:szCs w:val="21"/>
        </w:rPr>
        <w:t>（以下格式文件由供应商根据需要选用）</w:t>
      </w:r>
    </w:p>
    <w:p>
      <w:pPr>
        <w:pStyle w:val="19"/>
        <w:jc w:val="center"/>
        <w:rPr>
          <w:rFonts w:ascii="宋体" w:hAnsi="宋体"/>
          <w:b/>
          <w:bCs/>
          <w:sz w:val="24"/>
          <w:szCs w:val="32"/>
        </w:rPr>
      </w:pPr>
      <w:r>
        <w:rPr>
          <w:rFonts w:hint="eastAsia" w:ascii="宋体" w:hAnsi="宋体"/>
          <w:b/>
          <w:bCs/>
          <w:sz w:val="24"/>
          <w:szCs w:val="32"/>
        </w:rPr>
        <w:t>监狱企业</w:t>
      </w:r>
    </w:p>
    <w:p>
      <w:pPr>
        <w:pStyle w:val="19"/>
        <w:rPr>
          <w:rFonts w:ascii="宋体" w:hAnsi="宋体"/>
        </w:rPr>
      </w:pPr>
    </w:p>
    <w:p>
      <w:pPr>
        <w:pStyle w:val="19"/>
        <w:rPr>
          <w:rFonts w:ascii="宋体" w:hAnsi="宋体"/>
        </w:rPr>
      </w:pPr>
      <w:bookmarkStart w:id="143" w:name="_Hlk104159631"/>
      <w:r>
        <w:rPr>
          <w:rFonts w:ascii="宋体" w:hAnsi="宋体"/>
        </w:rPr>
        <w:t>……</w:t>
      </w:r>
    </w:p>
    <w:p>
      <w:pPr>
        <w:pStyle w:val="19"/>
        <w:rPr>
          <w:rFonts w:ascii="宋体" w:hAnsi="宋体"/>
        </w:rPr>
      </w:pPr>
    </w:p>
    <w:p>
      <w:pPr>
        <w:pStyle w:val="19"/>
        <w:spacing w:line="240" w:lineRule="auto"/>
        <w:rPr>
          <w:rFonts w:ascii="宋体" w:hAnsi="宋体"/>
          <w:szCs w:val="20"/>
        </w:rPr>
      </w:pPr>
      <w:r>
        <w:rPr>
          <w:rFonts w:hint="eastAsia" w:ascii="宋体" w:hAnsi="宋体"/>
          <w:szCs w:val="20"/>
        </w:rPr>
        <w:t>说明：</w:t>
      </w:r>
    </w:p>
    <w:p>
      <w:pPr>
        <w:pStyle w:val="19"/>
        <w:spacing w:line="240" w:lineRule="auto"/>
        <w:rPr>
          <w:rFonts w:ascii="宋体" w:hAnsi="宋体"/>
          <w:szCs w:val="20"/>
        </w:rPr>
      </w:pPr>
      <w:r>
        <w:rPr>
          <w:rFonts w:hint="eastAsia" w:ascii="宋体" w:hAnsi="宋体"/>
          <w:szCs w:val="20"/>
        </w:rPr>
        <w:t>1.监狱企业参加采购活动时，提供由监狱管理局、戒毒管理局（含新疆生产建设兵团）出具的属于监狱企业的证明文件；</w:t>
      </w:r>
    </w:p>
    <w:p>
      <w:pPr>
        <w:pStyle w:val="19"/>
        <w:spacing w:line="240" w:lineRule="auto"/>
        <w:rPr>
          <w:rFonts w:ascii="宋体" w:hAnsi="宋体"/>
          <w:szCs w:val="20"/>
        </w:rPr>
      </w:pPr>
      <w:r>
        <w:rPr>
          <w:rFonts w:hint="eastAsia" w:ascii="宋体" w:hAnsi="宋体"/>
          <w:szCs w:val="20"/>
        </w:rPr>
        <w:t>2.如供应商不属于监狱企业，则无须提供。</w:t>
      </w:r>
    </w:p>
    <w:bookmarkEnd w:id="143"/>
    <w:p>
      <w:pPr>
        <w:pStyle w:val="19"/>
        <w:rPr>
          <w:rFonts w:ascii="宋体" w:hAnsi="宋体"/>
          <w:sz w:val="24"/>
        </w:rPr>
      </w:pPr>
    </w:p>
    <w:p>
      <w:pPr>
        <w:jc w:val="left"/>
        <w:rPr>
          <w:rFonts w:ascii="宋体" w:hAnsi="宋体"/>
          <w:sz w:val="28"/>
        </w:rPr>
      </w:pPr>
    </w:p>
    <w:p>
      <w:pPr>
        <w:pStyle w:val="3"/>
        <w:keepNext w:val="0"/>
        <w:keepLines w:val="0"/>
        <w:numPr>
          <w:ilvl w:val="0"/>
          <w:numId w:val="22"/>
        </w:numPr>
        <w:spacing w:before="120" w:after="120" w:line="240" w:lineRule="auto"/>
        <w:rPr>
          <w:rFonts w:ascii="宋体" w:hAnsi="宋体"/>
          <w:szCs w:val="24"/>
        </w:rPr>
      </w:pPr>
      <w:bookmarkStart w:id="144" w:name="_Toc104040714"/>
      <w:bookmarkStart w:id="145" w:name="_Toc103033244"/>
      <w:r>
        <w:rPr>
          <w:rFonts w:hint="eastAsia" w:ascii="宋体" w:hAnsi="宋体"/>
          <w:szCs w:val="24"/>
        </w:rPr>
        <w:t>残疾人福利性单位声明</w:t>
      </w:r>
      <w:bookmarkEnd w:id="144"/>
      <w:bookmarkEnd w:id="145"/>
    </w:p>
    <w:p>
      <w:pPr>
        <w:rPr>
          <w:rFonts w:ascii="宋体" w:hAnsi="宋体" w:cs="宋体"/>
          <w:i/>
          <w:iCs/>
          <w:szCs w:val="21"/>
        </w:rPr>
      </w:pPr>
      <w:r>
        <w:rPr>
          <w:rFonts w:hint="eastAsia" w:ascii="宋体" w:hAnsi="宋体" w:cs="宋体"/>
          <w:i/>
          <w:iCs/>
          <w:szCs w:val="21"/>
        </w:rPr>
        <w:t>（以下格式文件由供应商根据需要选用）</w:t>
      </w:r>
    </w:p>
    <w:p>
      <w:pPr>
        <w:pStyle w:val="19"/>
        <w:jc w:val="center"/>
        <w:rPr>
          <w:rFonts w:ascii="宋体" w:hAnsi="宋体"/>
          <w:b/>
          <w:bCs/>
          <w:sz w:val="24"/>
          <w:szCs w:val="32"/>
        </w:rPr>
      </w:pPr>
      <w:r>
        <w:rPr>
          <w:rFonts w:hint="eastAsia" w:ascii="宋体" w:hAnsi="宋体"/>
          <w:b/>
          <w:bCs/>
          <w:sz w:val="24"/>
          <w:szCs w:val="32"/>
        </w:rPr>
        <w:t>残疾人福利性单位声明函</w:t>
      </w:r>
    </w:p>
    <w:p>
      <w:pPr>
        <w:ind w:firstLine="504" w:firstLineChars="200"/>
        <w:rPr>
          <w:rFonts w:ascii="宋体" w:hAnsi="宋体"/>
          <w:spacing w:val="6"/>
          <w:sz w:val="24"/>
        </w:rPr>
      </w:pPr>
      <w:r>
        <w:rPr>
          <w:rFonts w:hint="eastAsia" w:ascii="宋体" w:hAnsi="宋体"/>
          <w:spacing w:val="6"/>
          <w:sz w:val="24"/>
        </w:rPr>
        <w:t>本单位郑重声明，根据《财政部 民政部 中国残疾人联合会关于促进残疾人就业政府采购政策的通知》（财库</w:t>
      </w:r>
      <w:r>
        <w:rPr>
          <w:rFonts w:hint="eastAsia" w:ascii="宋体" w:hAnsi="宋体"/>
          <w:sz w:val="24"/>
        </w:rPr>
        <w:t>〔2017〕141</w:t>
      </w:r>
      <w:r>
        <w:rPr>
          <w:rFonts w:hint="eastAsia" w:ascii="宋体" w:hAnsi="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ind w:firstLine="504" w:firstLineChars="200"/>
        <w:rPr>
          <w:rFonts w:ascii="宋体" w:hAnsi="宋体"/>
          <w:spacing w:val="6"/>
          <w:sz w:val="24"/>
        </w:rPr>
      </w:pPr>
      <w:r>
        <w:rPr>
          <w:rFonts w:hint="eastAsia" w:ascii="宋体" w:hAnsi="宋体"/>
          <w:spacing w:val="6"/>
          <w:sz w:val="24"/>
        </w:rPr>
        <w:t>本单位对上述声明的真实性负责。如有虚假，将依法承担相应责任。</w:t>
      </w:r>
    </w:p>
    <w:p>
      <w:pPr>
        <w:spacing w:line="588" w:lineRule="exact"/>
        <w:ind w:firstLine="504" w:firstLineChars="200"/>
        <w:rPr>
          <w:rFonts w:ascii="宋体" w:hAnsi="宋体"/>
          <w:spacing w:val="6"/>
          <w:sz w:val="24"/>
        </w:rPr>
      </w:pPr>
    </w:p>
    <w:p>
      <w:pPr>
        <w:adjustRightInd w:val="0"/>
        <w:snapToGrid w:val="0"/>
        <w:spacing w:line="480" w:lineRule="auto"/>
        <w:ind w:right="91"/>
        <w:jc w:val="right"/>
        <w:rPr>
          <w:rFonts w:ascii="宋体" w:hAnsi="宋体"/>
          <w:sz w:val="24"/>
          <w:u w:val="single"/>
        </w:rPr>
      </w:pPr>
      <w:r>
        <w:rPr>
          <w:rFonts w:hint="eastAsia" w:ascii="宋体" w:hAnsi="宋体"/>
          <w:sz w:val="24"/>
        </w:rPr>
        <w:t>单位名称（盖章）：</w:t>
      </w:r>
      <w:r>
        <w:rPr>
          <w:rFonts w:hint="eastAsia" w:ascii="宋体" w:hAnsi="宋体"/>
          <w:sz w:val="24"/>
          <w:u w:val="single"/>
        </w:rPr>
        <w:t xml:space="preserve"> </w:t>
      </w:r>
      <w:r>
        <w:rPr>
          <w:rFonts w:ascii="宋体" w:hAnsi="宋体"/>
          <w:sz w:val="24"/>
          <w:u w:val="single"/>
        </w:rPr>
        <w:t xml:space="preserve">                   .</w:t>
      </w:r>
    </w:p>
    <w:p>
      <w:pPr>
        <w:adjustRightInd w:val="0"/>
        <w:snapToGrid w:val="0"/>
        <w:spacing w:line="480" w:lineRule="auto"/>
        <w:ind w:right="91"/>
        <w:jc w:val="right"/>
        <w:rPr>
          <w:rFonts w:ascii="宋体" w:hAnsi="宋体"/>
          <w:sz w:val="24"/>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tabs>
          <w:tab w:val="left" w:pos="4860"/>
        </w:tabs>
        <w:spacing w:line="588" w:lineRule="exact"/>
        <w:ind w:right="1560" w:firstLine="444" w:firstLineChars="200"/>
        <w:jc w:val="center"/>
        <w:rPr>
          <w:rFonts w:ascii="宋体" w:hAnsi="宋体"/>
          <w:spacing w:val="6"/>
          <w:szCs w:val="21"/>
        </w:rPr>
      </w:pPr>
    </w:p>
    <w:p>
      <w:pPr>
        <w:pStyle w:val="19"/>
        <w:spacing w:line="240" w:lineRule="auto"/>
        <w:rPr>
          <w:rFonts w:ascii="宋体" w:hAnsi="宋体"/>
          <w:szCs w:val="20"/>
        </w:rPr>
      </w:pPr>
      <w:r>
        <w:rPr>
          <w:rFonts w:hint="eastAsia" w:ascii="宋体" w:hAnsi="宋体"/>
          <w:szCs w:val="20"/>
        </w:rPr>
        <w:t>说明：</w:t>
      </w:r>
    </w:p>
    <w:p>
      <w:pPr>
        <w:pStyle w:val="19"/>
        <w:spacing w:line="240" w:lineRule="auto"/>
        <w:rPr>
          <w:rFonts w:ascii="宋体" w:hAnsi="宋体"/>
          <w:szCs w:val="20"/>
        </w:rPr>
      </w:pPr>
      <w:r>
        <w:rPr>
          <w:rFonts w:ascii="宋体" w:hAnsi="宋体"/>
          <w:szCs w:val="20"/>
        </w:rPr>
        <w:t>1.</w:t>
      </w:r>
      <w:r>
        <w:rPr>
          <w:rFonts w:hint="eastAsia" w:ascii="宋体" w:hAnsi="宋体"/>
          <w:szCs w:val="20"/>
        </w:rPr>
        <w:t>本函未填写或未勾选视作未做声明</w:t>
      </w:r>
    </w:p>
    <w:p>
      <w:pPr>
        <w:pStyle w:val="19"/>
        <w:spacing w:line="240" w:lineRule="auto"/>
        <w:rPr>
          <w:rFonts w:ascii="宋体" w:hAnsi="宋体"/>
          <w:szCs w:val="20"/>
        </w:rPr>
      </w:pPr>
      <w:r>
        <w:rPr>
          <w:rFonts w:hint="eastAsia" w:ascii="宋体" w:hAnsi="宋体"/>
          <w:szCs w:val="20"/>
        </w:rPr>
        <w:t>2</w:t>
      </w:r>
      <w:r>
        <w:rPr>
          <w:rFonts w:ascii="宋体" w:hAnsi="宋体"/>
          <w:szCs w:val="20"/>
        </w:rPr>
        <w:t>.</w:t>
      </w:r>
      <w:r>
        <w:rPr>
          <w:rFonts w:hint="eastAsia" w:ascii="宋体" w:hAnsi="宋体"/>
          <w:szCs w:val="20"/>
        </w:rPr>
        <w:t>如供应商不属于残疾人福利单位，则无须提供。</w:t>
      </w:r>
    </w:p>
    <w:p>
      <w:pPr>
        <w:rPr>
          <w:rFonts w:ascii="宋体" w:hAnsi="宋体"/>
        </w:rPr>
      </w:pPr>
      <w:r>
        <w:rPr>
          <w:rFonts w:ascii="宋体" w:hAnsi="宋体"/>
        </w:rPr>
        <w:br w:type="page"/>
      </w:r>
    </w:p>
    <w:p>
      <w:pPr>
        <w:pStyle w:val="3"/>
        <w:keepNext w:val="0"/>
        <w:keepLines w:val="0"/>
        <w:numPr>
          <w:ilvl w:val="0"/>
          <w:numId w:val="22"/>
        </w:numPr>
        <w:spacing w:before="120" w:after="120" w:line="240" w:lineRule="auto"/>
        <w:rPr>
          <w:rFonts w:ascii="宋体" w:hAnsi="宋体"/>
          <w:szCs w:val="24"/>
        </w:rPr>
      </w:pPr>
      <w:bookmarkStart w:id="146" w:name="_Toc104040715"/>
      <w:r>
        <w:rPr>
          <w:rFonts w:hint="eastAsia" w:ascii="宋体" w:hAnsi="宋体"/>
          <w:szCs w:val="24"/>
        </w:rPr>
        <w:t>联合体共同响应协议书</w:t>
      </w:r>
      <w:bookmarkEnd w:id="146"/>
    </w:p>
    <w:p>
      <w:pPr>
        <w:rPr>
          <w:rFonts w:ascii="宋体" w:hAnsi="宋体" w:cs="宋体"/>
          <w:i/>
          <w:iCs/>
          <w:szCs w:val="21"/>
        </w:rPr>
      </w:pPr>
      <w:r>
        <w:rPr>
          <w:rFonts w:hint="eastAsia" w:ascii="宋体" w:hAnsi="宋体" w:cs="宋体"/>
          <w:i/>
          <w:iCs/>
          <w:szCs w:val="21"/>
        </w:rPr>
        <w:t>（以下格式文件由供应商根据需要选用）</w:t>
      </w:r>
    </w:p>
    <w:p>
      <w:pPr>
        <w:pStyle w:val="19"/>
        <w:jc w:val="center"/>
        <w:rPr>
          <w:rFonts w:ascii="宋体" w:hAnsi="宋体"/>
          <w:b/>
          <w:bCs/>
          <w:sz w:val="24"/>
          <w:szCs w:val="32"/>
        </w:rPr>
      </w:pPr>
      <w:r>
        <w:rPr>
          <w:rFonts w:hint="eastAsia" w:ascii="宋体" w:hAnsi="宋体"/>
          <w:b/>
          <w:bCs/>
          <w:sz w:val="24"/>
          <w:szCs w:val="32"/>
        </w:rPr>
        <w:t>联合体共同响应协议书</w:t>
      </w:r>
    </w:p>
    <w:p>
      <w:pPr>
        <w:ind w:firstLine="480" w:firstLineChars="200"/>
        <w:rPr>
          <w:rFonts w:ascii="宋体" w:hAnsi="宋体"/>
          <w:sz w:val="24"/>
          <w:szCs w:val="32"/>
        </w:rPr>
      </w:pPr>
      <w:r>
        <w:rPr>
          <w:rFonts w:hint="eastAsia" w:ascii="宋体" w:hAnsi="宋体"/>
          <w:sz w:val="24"/>
          <w:szCs w:val="32"/>
        </w:rPr>
        <w:t>立约方：</w:t>
      </w:r>
      <w:r>
        <w:rPr>
          <w:rFonts w:hint="eastAsia" w:ascii="宋体" w:hAnsi="宋体"/>
          <w:sz w:val="24"/>
          <w:szCs w:val="32"/>
          <w:u w:val="single"/>
        </w:rPr>
        <w:t>（甲公司全称）</w:t>
      </w:r>
    </w:p>
    <w:p>
      <w:pPr>
        <w:ind w:firstLine="480" w:firstLineChars="200"/>
        <w:rPr>
          <w:rFonts w:ascii="宋体" w:hAnsi="宋体"/>
          <w:sz w:val="24"/>
          <w:szCs w:val="32"/>
          <w:u w:val="single"/>
        </w:rPr>
      </w:pPr>
      <w:r>
        <w:rPr>
          <w:rFonts w:hint="eastAsia" w:ascii="宋体" w:hAnsi="宋体"/>
          <w:sz w:val="24"/>
          <w:szCs w:val="32"/>
          <w:u w:val="single"/>
        </w:rPr>
        <w:t>（乙公司全称）</w:t>
      </w:r>
    </w:p>
    <w:p>
      <w:pPr>
        <w:ind w:firstLine="480" w:firstLineChars="200"/>
        <w:rPr>
          <w:rFonts w:ascii="宋体" w:hAnsi="宋体"/>
          <w:sz w:val="24"/>
          <w:szCs w:val="32"/>
          <w:u w:val="single"/>
        </w:rPr>
      </w:pPr>
      <w:r>
        <w:rPr>
          <w:rFonts w:hint="eastAsia" w:ascii="宋体" w:hAnsi="宋体"/>
          <w:sz w:val="24"/>
          <w:szCs w:val="32"/>
          <w:u w:val="single"/>
        </w:rPr>
        <w:t>（……公司全称）</w:t>
      </w:r>
    </w:p>
    <w:p>
      <w:pPr>
        <w:ind w:left="210" w:leftChars="100" w:firstLine="240" w:firstLineChars="100"/>
        <w:rPr>
          <w:rFonts w:ascii="宋体" w:hAnsi="宋体"/>
          <w:sz w:val="24"/>
          <w:szCs w:val="32"/>
        </w:rPr>
      </w:pP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（甲公司全称）、（乙公司全称）、（……公司全称）</w:t>
      </w:r>
      <w:r>
        <w:rPr>
          <w:rFonts w:hint="eastAsia" w:ascii="宋体" w:hAnsi="宋体"/>
          <w:sz w:val="24"/>
          <w:szCs w:val="32"/>
        </w:rPr>
        <w:t>自愿组成联合体，以一个供应商的身份共同参加</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（项目名称）（项目编号）</w:t>
      </w:r>
      <w:r>
        <w:rPr>
          <w:rFonts w:hint="eastAsia" w:ascii="宋体" w:hAnsi="宋体"/>
          <w:sz w:val="24"/>
          <w:szCs w:val="32"/>
        </w:rPr>
        <w:t xml:space="preserve">的响应活动。经各方充分协商一致，就项目的响应和合同实施阶段的有关事务协商一致订立协议如下：     </w:t>
      </w:r>
    </w:p>
    <w:p>
      <w:pPr>
        <w:ind w:left="210" w:leftChars="100" w:firstLine="240" w:firstLineChars="100"/>
        <w:rPr>
          <w:rFonts w:ascii="宋体" w:hAnsi="宋体"/>
          <w:sz w:val="24"/>
          <w:szCs w:val="32"/>
        </w:rPr>
      </w:pPr>
      <w:r>
        <w:rPr>
          <w:rFonts w:hint="eastAsia" w:ascii="宋体" w:hAnsi="宋体"/>
          <w:sz w:val="24"/>
          <w:szCs w:val="32"/>
        </w:rPr>
        <w:t>一、联合体各方关系</w:t>
      </w:r>
    </w:p>
    <w:p>
      <w:pPr>
        <w:ind w:firstLine="480" w:firstLineChars="200"/>
        <w:rPr>
          <w:rFonts w:ascii="宋体" w:hAnsi="宋体"/>
          <w:sz w:val="24"/>
          <w:szCs w:val="32"/>
        </w:rPr>
      </w:pP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（甲公司全称）、（乙公司全称）、（……公司全称）</w:t>
      </w:r>
      <w:r>
        <w:rPr>
          <w:rFonts w:hint="eastAsia" w:ascii="宋体" w:hAnsi="宋体"/>
          <w:sz w:val="24"/>
          <w:szCs w:val="32"/>
        </w:rPr>
        <w:t>共同组成一个联合体，以一个供应商的身份共同参加本项目的响应。</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（甲公司全称）、（乙公司全称）、（……公司全称）</w:t>
      </w:r>
      <w:r>
        <w:rPr>
          <w:rFonts w:hint="eastAsia" w:ascii="宋体" w:hAnsi="宋体"/>
          <w:sz w:val="24"/>
          <w:szCs w:val="32"/>
        </w:rPr>
        <w:t>作为联合体成员，若成交，联合体各方共同与签订采购合同。</w:t>
      </w:r>
    </w:p>
    <w:p>
      <w:pPr>
        <w:ind w:firstLine="480" w:firstLineChars="200"/>
        <w:rPr>
          <w:rFonts w:ascii="宋体" w:hAnsi="宋体"/>
          <w:sz w:val="24"/>
          <w:szCs w:val="32"/>
        </w:rPr>
      </w:pPr>
      <w:r>
        <w:rPr>
          <w:rFonts w:hint="eastAsia" w:ascii="宋体" w:hAnsi="宋体"/>
          <w:sz w:val="24"/>
          <w:szCs w:val="32"/>
        </w:rPr>
        <w:t>二、联合体内部有关事项约定如下：</w:t>
      </w:r>
    </w:p>
    <w:p>
      <w:pPr>
        <w:ind w:firstLine="480" w:firstLineChars="200"/>
        <w:rPr>
          <w:rFonts w:ascii="宋体" w:hAnsi="宋体"/>
          <w:sz w:val="24"/>
          <w:szCs w:val="32"/>
        </w:rPr>
      </w:pPr>
      <w:r>
        <w:rPr>
          <w:rFonts w:hint="eastAsia" w:ascii="宋体" w:hAnsi="宋体"/>
          <w:sz w:val="24"/>
          <w:szCs w:val="32"/>
        </w:rPr>
        <w:t>1.</w:t>
      </w:r>
      <w:r>
        <w:rPr>
          <w:rFonts w:ascii="宋体" w:hAnsi="宋体"/>
          <w:sz w:val="24"/>
          <w:szCs w:val="32"/>
          <w:u w:val="single"/>
        </w:rPr>
        <w:t xml:space="preserve">     </w:t>
      </w:r>
      <w:r>
        <w:rPr>
          <w:rFonts w:hint="eastAsia" w:ascii="宋体" w:hAnsi="宋体"/>
          <w:sz w:val="24"/>
          <w:szCs w:val="32"/>
          <w:u w:val="single"/>
        </w:rPr>
        <w:t>（甲公司全称）</w:t>
      </w:r>
      <w:r>
        <w:rPr>
          <w:rFonts w:hint="eastAsia" w:ascii="宋体" w:hAnsi="宋体"/>
          <w:sz w:val="24"/>
          <w:szCs w:val="32"/>
        </w:rPr>
        <w:t>作为联合体的牵头单位，代表联合体双方负责响应和合同实施阶段的主办、协调工作。</w:t>
      </w:r>
    </w:p>
    <w:p>
      <w:pPr>
        <w:ind w:firstLine="480" w:firstLineChars="200"/>
        <w:rPr>
          <w:rFonts w:ascii="宋体" w:hAnsi="宋体"/>
          <w:sz w:val="24"/>
          <w:szCs w:val="32"/>
        </w:rPr>
      </w:pPr>
      <w:r>
        <w:rPr>
          <w:rFonts w:hint="eastAsia" w:ascii="宋体" w:hAnsi="宋体"/>
          <w:sz w:val="24"/>
          <w:szCs w:val="32"/>
        </w:rPr>
        <w:t>2.联合体将严格按照文件的各项要求，递交响应文件，切实执行一切合同文件，共同承担合同规定的一切义务和责任，同时按照内部职责的划分，承担自身所负的责任和风险，在法律在承担连带责任。</w:t>
      </w:r>
    </w:p>
    <w:p>
      <w:pPr>
        <w:ind w:firstLine="480" w:firstLineChars="200"/>
        <w:rPr>
          <w:rFonts w:ascii="宋体" w:hAnsi="宋体"/>
          <w:sz w:val="24"/>
          <w:szCs w:val="32"/>
        </w:rPr>
      </w:pPr>
      <w:r>
        <w:rPr>
          <w:rFonts w:hint="eastAsia" w:ascii="宋体" w:hAnsi="宋体"/>
          <w:sz w:val="24"/>
          <w:szCs w:val="32"/>
        </w:rPr>
        <w:t>3.如果本联合体成交，</w:t>
      </w:r>
      <w:r>
        <w:rPr>
          <w:rFonts w:ascii="宋体" w:hAnsi="宋体"/>
          <w:sz w:val="24"/>
          <w:szCs w:val="32"/>
          <w:u w:val="single"/>
        </w:rPr>
        <w:t xml:space="preserve">     </w:t>
      </w:r>
      <w:r>
        <w:rPr>
          <w:rFonts w:hint="eastAsia" w:ascii="宋体" w:hAnsi="宋体"/>
          <w:sz w:val="24"/>
          <w:szCs w:val="32"/>
          <w:u w:val="single"/>
        </w:rPr>
        <w:t>（甲公司全称）</w:t>
      </w:r>
      <w:r>
        <w:rPr>
          <w:rFonts w:hint="eastAsia" w:ascii="宋体" w:hAnsi="宋体"/>
          <w:sz w:val="24"/>
          <w:szCs w:val="32"/>
        </w:rPr>
        <w:t>负责本项目</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rPr>
        <w:t>部分，</w:t>
      </w:r>
      <w:r>
        <w:rPr>
          <w:rFonts w:ascii="宋体" w:hAnsi="宋体"/>
          <w:sz w:val="24"/>
          <w:szCs w:val="32"/>
          <w:u w:val="single"/>
        </w:rPr>
        <w:t xml:space="preserve">     </w:t>
      </w:r>
      <w:r>
        <w:rPr>
          <w:rFonts w:hint="eastAsia" w:ascii="宋体" w:hAnsi="宋体"/>
          <w:sz w:val="24"/>
          <w:szCs w:val="32"/>
          <w:u w:val="single"/>
        </w:rPr>
        <w:t>（乙公司全称）</w:t>
      </w:r>
      <w:r>
        <w:rPr>
          <w:rFonts w:hint="eastAsia" w:ascii="宋体" w:hAnsi="宋体"/>
          <w:sz w:val="24"/>
          <w:szCs w:val="32"/>
        </w:rPr>
        <w:t>负责本项目</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rPr>
        <w:t>部分。</w:t>
      </w:r>
    </w:p>
    <w:p>
      <w:pPr>
        <w:ind w:firstLine="480" w:firstLineChars="200"/>
        <w:rPr>
          <w:rFonts w:ascii="宋体" w:hAnsi="宋体"/>
          <w:sz w:val="24"/>
          <w:szCs w:val="32"/>
        </w:rPr>
      </w:pPr>
      <w:r>
        <w:rPr>
          <w:rFonts w:hint="eastAsia" w:ascii="宋体" w:hAnsi="宋体"/>
          <w:sz w:val="24"/>
          <w:szCs w:val="32"/>
        </w:rPr>
        <w:t>4.如成交，联合体各方共同与</w:t>
      </w:r>
      <w:r>
        <w:rPr>
          <w:rFonts w:hint="eastAsia"/>
          <w:szCs w:val="21"/>
          <w:u w:val="single"/>
        </w:rPr>
        <w:t xml:space="preserve"> </w:t>
      </w:r>
      <w:r>
        <w:rPr>
          <w:szCs w:val="21"/>
          <w:u w:val="single"/>
        </w:rPr>
        <w:t xml:space="preserve">  </w:t>
      </w:r>
      <w:r>
        <w:rPr>
          <w:rFonts w:hint="eastAsia"/>
          <w:szCs w:val="21"/>
          <w:u w:val="single"/>
        </w:rPr>
        <w:t>（</w:t>
      </w:r>
      <w:r>
        <w:rPr>
          <w:rFonts w:hint="eastAsia" w:ascii="宋体" w:hAnsi="宋体"/>
          <w:sz w:val="24"/>
          <w:szCs w:val="32"/>
          <w:u w:val="single"/>
        </w:rPr>
        <w:t>采购人</w:t>
      </w:r>
      <w:r>
        <w:rPr>
          <w:rFonts w:hint="eastAsia"/>
          <w:szCs w:val="21"/>
          <w:u w:val="single"/>
        </w:rPr>
        <w:t>）</w:t>
      </w:r>
      <w:r>
        <w:rPr>
          <w:rFonts w:hint="eastAsia" w:ascii="宋体" w:hAnsi="宋体"/>
          <w:sz w:val="24"/>
          <w:szCs w:val="32"/>
        </w:rPr>
        <w:t>签订合同书，并就成交项目向采购人负责有连带的和各自的法律责任；</w:t>
      </w:r>
    </w:p>
    <w:p>
      <w:pPr>
        <w:ind w:firstLine="480" w:firstLineChars="200"/>
        <w:rPr>
          <w:rFonts w:ascii="宋体" w:hAnsi="宋体"/>
          <w:sz w:val="24"/>
          <w:szCs w:val="32"/>
        </w:rPr>
      </w:pPr>
      <w:r>
        <w:rPr>
          <w:rFonts w:hint="eastAsia" w:ascii="宋体" w:hAnsi="宋体"/>
          <w:sz w:val="24"/>
          <w:szCs w:val="32"/>
        </w:rPr>
        <w:t>5.联合体成员</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（公司全称）</w:t>
      </w:r>
      <w:r>
        <w:rPr>
          <w:rFonts w:hint="eastAsia" w:ascii="宋体" w:hAnsi="宋体"/>
          <w:sz w:val="24"/>
          <w:szCs w:val="32"/>
        </w:rPr>
        <w:t>为</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（请填写：小型、微型）</w:t>
      </w:r>
      <w:r>
        <w:rPr>
          <w:rFonts w:hint="eastAsia" w:ascii="宋体" w:hAnsi="宋体"/>
          <w:sz w:val="24"/>
          <w:szCs w:val="32"/>
        </w:rPr>
        <w:t>企业，将承担合同总金额</w:t>
      </w:r>
      <w:r>
        <w:rPr>
          <w:rFonts w:ascii="宋体" w:hAnsi="宋体"/>
          <w:sz w:val="24"/>
          <w:szCs w:val="32"/>
          <w:u w:val="single"/>
        </w:rPr>
        <w:t xml:space="preserve">   </w:t>
      </w:r>
      <w:r>
        <w:rPr>
          <w:rFonts w:hint="eastAsia" w:ascii="宋体" w:hAnsi="宋体"/>
          <w:sz w:val="24"/>
          <w:szCs w:val="32"/>
        </w:rPr>
        <w:tab/>
      </w:r>
      <w:r>
        <w:rPr>
          <w:rFonts w:hint="eastAsia" w:ascii="宋体" w:hAnsi="宋体"/>
          <w:sz w:val="24"/>
          <w:szCs w:val="32"/>
        </w:rPr>
        <w:t>%的工作内容（联合体成员中有小型、微型企业时适用）。</w:t>
      </w:r>
    </w:p>
    <w:p>
      <w:pPr>
        <w:ind w:firstLine="480" w:firstLineChars="200"/>
        <w:rPr>
          <w:rFonts w:ascii="宋体" w:hAnsi="宋体"/>
          <w:sz w:val="24"/>
          <w:szCs w:val="32"/>
        </w:rPr>
      </w:pPr>
      <w:r>
        <w:rPr>
          <w:rFonts w:hint="eastAsia" w:ascii="宋体" w:hAnsi="宋体"/>
          <w:sz w:val="24"/>
          <w:szCs w:val="32"/>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ind w:firstLine="480" w:firstLineChars="200"/>
        <w:rPr>
          <w:rFonts w:ascii="宋体" w:hAnsi="宋体"/>
          <w:sz w:val="24"/>
          <w:szCs w:val="32"/>
        </w:rPr>
      </w:pPr>
      <w:r>
        <w:rPr>
          <w:rFonts w:hint="eastAsia" w:ascii="宋体" w:hAnsi="宋体"/>
          <w:sz w:val="24"/>
          <w:szCs w:val="32"/>
        </w:rPr>
        <w:t>四、联合体如因违约过失责任而导致采购人经济损失或被索赔时，本联合体任何一方均同意无条件优先清偿采购人的一切债务和经济赔偿。</w:t>
      </w:r>
    </w:p>
    <w:p>
      <w:pPr>
        <w:ind w:firstLine="480" w:firstLineChars="200"/>
        <w:rPr>
          <w:rFonts w:ascii="宋体" w:hAnsi="宋体"/>
          <w:sz w:val="24"/>
          <w:szCs w:val="32"/>
        </w:rPr>
      </w:pPr>
      <w:r>
        <w:rPr>
          <w:rFonts w:hint="eastAsia" w:ascii="宋体" w:hAnsi="宋体"/>
          <w:sz w:val="24"/>
          <w:szCs w:val="32"/>
        </w:rPr>
        <w:t>五、本协议在自签署之日起生效，有效期内有效，如获成交资格，合同有效期延续至合同履行完毕之日。</w:t>
      </w:r>
    </w:p>
    <w:p>
      <w:pPr>
        <w:ind w:firstLine="480" w:firstLineChars="200"/>
        <w:rPr>
          <w:rFonts w:ascii="宋体" w:hAnsi="宋体"/>
          <w:sz w:val="24"/>
          <w:szCs w:val="32"/>
        </w:rPr>
      </w:pPr>
      <w:r>
        <w:rPr>
          <w:rFonts w:hint="eastAsia" w:ascii="宋体" w:hAnsi="宋体"/>
          <w:sz w:val="24"/>
          <w:szCs w:val="32"/>
        </w:rPr>
        <w:t>六、本协议书正本一式</w:t>
      </w:r>
      <w:r>
        <w:rPr>
          <w:rFonts w:ascii="宋体" w:hAnsi="宋体"/>
          <w:sz w:val="24"/>
          <w:szCs w:val="32"/>
          <w:u w:val="single"/>
        </w:rPr>
        <w:t xml:space="preserve">    </w:t>
      </w:r>
      <w:r>
        <w:rPr>
          <w:rFonts w:hint="eastAsia" w:ascii="宋体" w:hAnsi="宋体"/>
          <w:sz w:val="24"/>
          <w:szCs w:val="32"/>
        </w:rPr>
        <w:t>份，随响应文件装订</w:t>
      </w:r>
      <w:r>
        <w:rPr>
          <w:rFonts w:ascii="宋体" w:hAnsi="宋体"/>
          <w:sz w:val="24"/>
          <w:szCs w:val="32"/>
          <w:u w:val="single"/>
        </w:rPr>
        <w:t xml:space="preserve">    </w:t>
      </w:r>
      <w:r>
        <w:rPr>
          <w:rFonts w:hint="eastAsia" w:ascii="宋体" w:hAnsi="宋体"/>
          <w:sz w:val="24"/>
          <w:szCs w:val="32"/>
        </w:rPr>
        <w:t>份，送采购人</w:t>
      </w:r>
      <w:r>
        <w:rPr>
          <w:rFonts w:ascii="宋体" w:hAnsi="宋体"/>
          <w:sz w:val="24"/>
          <w:szCs w:val="32"/>
          <w:u w:val="single"/>
        </w:rPr>
        <w:t xml:space="preserve">    </w:t>
      </w:r>
      <w:r>
        <w:rPr>
          <w:rFonts w:hint="eastAsia" w:ascii="宋体" w:hAnsi="宋体"/>
          <w:sz w:val="24"/>
          <w:szCs w:val="32"/>
        </w:rPr>
        <w:t>份，联合体成员各一份；副本一式</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rPr>
        <w:tab/>
      </w:r>
      <w:r>
        <w:rPr>
          <w:rFonts w:hint="eastAsia" w:ascii="宋体" w:hAnsi="宋体"/>
          <w:sz w:val="24"/>
          <w:szCs w:val="32"/>
        </w:rPr>
        <w:t>份，联合体成员各执</w:t>
      </w:r>
      <w:r>
        <w:rPr>
          <w:rFonts w:ascii="宋体" w:hAnsi="宋体"/>
          <w:sz w:val="24"/>
          <w:szCs w:val="32"/>
          <w:u w:val="single"/>
        </w:rPr>
        <w:t xml:space="preserve">    </w:t>
      </w:r>
      <w:r>
        <w:rPr>
          <w:rFonts w:hint="eastAsia" w:ascii="宋体" w:hAnsi="宋体"/>
          <w:sz w:val="24"/>
          <w:szCs w:val="32"/>
        </w:rPr>
        <w:t>份。</w:t>
      </w:r>
    </w:p>
    <w:p>
      <w:pPr>
        <w:pStyle w:val="19"/>
        <w:rPr>
          <w:rFonts w:ascii="宋体" w:hAnsi="宋体"/>
        </w:rPr>
      </w:pPr>
    </w:p>
    <w:p>
      <w:pPr>
        <w:pStyle w:val="19"/>
        <w:rPr>
          <w:rFonts w:ascii="宋体" w:hAnsi="宋体"/>
        </w:rPr>
      </w:pPr>
    </w:p>
    <w:p>
      <w:pPr>
        <w:rPr>
          <w:rFonts w:ascii="宋体" w:hAnsi="宋体"/>
          <w:sz w:val="24"/>
          <w:szCs w:val="32"/>
        </w:rPr>
      </w:pPr>
      <w:r>
        <w:rPr>
          <w:rFonts w:hint="eastAsia" w:ascii="宋体" w:hAnsi="宋体"/>
          <w:sz w:val="24"/>
          <w:szCs w:val="32"/>
        </w:rPr>
        <w:t>甲公司全称：</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ab/>
      </w:r>
      <w:r>
        <w:rPr>
          <w:rFonts w:hint="eastAsia" w:ascii="宋体" w:hAnsi="宋体"/>
          <w:sz w:val="24"/>
          <w:szCs w:val="32"/>
          <w:u w:val="single"/>
        </w:rPr>
        <w:t xml:space="preserve">（盖章）  </w:t>
      </w:r>
      <w:r>
        <w:rPr>
          <w:rFonts w:ascii="宋体" w:hAnsi="宋体"/>
          <w:sz w:val="24"/>
          <w:szCs w:val="32"/>
          <w:u w:val="single"/>
        </w:rPr>
        <w:t xml:space="preserve"> </w:t>
      </w:r>
    </w:p>
    <w:p>
      <w:pPr>
        <w:rPr>
          <w:rFonts w:ascii="宋体" w:hAnsi="宋体"/>
          <w:sz w:val="24"/>
          <w:szCs w:val="32"/>
        </w:rPr>
      </w:pPr>
      <w:r>
        <w:rPr>
          <w:rFonts w:hint="eastAsia" w:ascii="宋体" w:hAnsi="宋体"/>
          <w:sz w:val="24"/>
          <w:szCs w:val="32"/>
        </w:rPr>
        <w:t xml:space="preserve"> </w:t>
      </w:r>
      <w:r>
        <w:rPr>
          <w:rFonts w:ascii="宋体" w:hAnsi="宋体"/>
          <w:sz w:val="24"/>
          <w:szCs w:val="32"/>
        </w:rPr>
        <w:t xml:space="preserve">           </w:t>
      </w:r>
      <w:r>
        <w:rPr>
          <w:rFonts w:hint="eastAsia" w:ascii="宋体" w:hAnsi="宋体"/>
          <w:sz w:val="24"/>
          <w:szCs w:val="32"/>
        </w:rPr>
        <w:t xml:space="preserve">年 </w:t>
      </w:r>
      <w:r>
        <w:rPr>
          <w:rFonts w:hint="eastAsia" w:ascii="宋体" w:hAnsi="宋体"/>
          <w:sz w:val="24"/>
          <w:szCs w:val="32"/>
        </w:rPr>
        <w:tab/>
      </w:r>
      <w:r>
        <w:rPr>
          <w:rFonts w:ascii="宋体" w:hAnsi="宋体"/>
          <w:sz w:val="24"/>
          <w:szCs w:val="32"/>
        </w:rPr>
        <w:t xml:space="preserve">  </w:t>
      </w:r>
      <w:r>
        <w:rPr>
          <w:rFonts w:hint="eastAsia" w:ascii="宋体" w:hAnsi="宋体"/>
          <w:sz w:val="24"/>
          <w:szCs w:val="32"/>
        </w:rPr>
        <w:t xml:space="preserve">月 </w:t>
      </w:r>
      <w:r>
        <w:rPr>
          <w:rFonts w:hint="eastAsia" w:ascii="宋体" w:hAnsi="宋体"/>
          <w:sz w:val="24"/>
          <w:szCs w:val="32"/>
        </w:rPr>
        <w:tab/>
      </w:r>
      <w:r>
        <w:rPr>
          <w:rFonts w:ascii="宋体" w:hAnsi="宋体"/>
          <w:sz w:val="24"/>
          <w:szCs w:val="32"/>
        </w:rPr>
        <w:t xml:space="preserve">  </w:t>
      </w:r>
      <w:r>
        <w:rPr>
          <w:rFonts w:hint="eastAsia" w:ascii="宋体" w:hAnsi="宋体"/>
          <w:sz w:val="24"/>
          <w:szCs w:val="32"/>
        </w:rPr>
        <w:t>日</w:t>
      </w:r>
    </w:p>
    <w:p>
      <w:pPr>
        <w:rPr>
          <w:rFonts w:ascii="宋体" w:hAnsi="宋体"/>
          <w:sz w:val="24"/>
          <w:szCs w:val="32"/>
        </w:rPr>
      </w:pPr>
    </w:p>
    <w:p>
      <w:pPr>
        <w:rPr>
          <w:rFonts w:ascii="宋体" w:hAnsi="宋体"/>
          <w:sz w:val="24"/>
          <w:szCs w:val="32"/>
        </w:rPr>
      </w:pPr>
      <w:r>
        <w:rPr>
          <w:rFonts w:hint="eastAsia" w:ascii="宋体" w:hAnsi="宋体"/>
          <w:sz w:val="24"/>
          <w:szCs w:val="32"/>
        </w:rPr>
        <w:t>乙公司全称：</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ab/>
      </w:r>
      <w:r>
        <w:rPr>
          <w:rFonts w:hint="eastAsia" w:ascii="宋体" w:hAnsi="宋体"/>
          <w:sz w:val="24"/>
          <w:szCs w:val="32"/>
          <w:u w:val="single"/>
        </w:rPr>
        <w:t xml:space="preserve">（盖章） </w:t>
      </w:r>
      <w:r>
        <w:rPr>
          <w:rFonts w:ascii="宋体" w:hAnsi="宋体"/>
          <w:sz w:val="24"/>
          <w:szCs w:val="32"/>
          <w:u w:val="single"/>
        </w:rPr>
        <w:t xml:space="preserve"> </w:t>
      </w:r>
      <w:r>
        <w:rPr>
          <w:rFonts w:hint="eastAsia" w:ascii="宋体" w:hAnsi="宋体"/>
          <w:sz w:val="24"/>
          <w:szCs w:val="32"/>
          <w:u w:val="single"/>
        </w:rPr>
        <w:t xml:space="preserve"> </w:t>
      </w:r>
    </w:p>
    <w:p>
      <w:pPr>
        <w:rPr>
          <w:rFonts w:ascii="宋体" w:hAnsi="宋体"/>
          <w:sz w:val="24"/>
          <w:szCs w:val="32"/>
        </w:rPr>
      </w:pPr>
      <w:r>
        <w:rPr>
          <w:rFonts w:hint="eastAsia" w:ascii="宋体" w:hAnsi="宋体"/>
          <w:sz w:val="24"/>
          <w:szCs w:val="32"/>
        </w:rPr>
        <w:t xml:space="preserve"> </w:t>
      </w:r>
      <w:r>
        <w:rPr>
          <w:rFonts w:ascii="宋体" w:hAnsi="宋体"/>
          <w:sz w:val="24"/>
          <w:szCs w:val="32"/>
        </w:rPr>
        <w:t xml:space="preserve">          </w:t>
      </w:r>
      <w:r>
        <w:rPr>
          <w:rFonts w:hint="eastAsia" w:ascii="宋体" w:hAnsi="宋体"/>
          <w:sz w:val="24"/>
          <w:szCs w:val="32"/>
        </w:rPr>
        <w:t xml:space="preserve"> </w:t>
      </w:r>
      <w:r>
        <w:rPr>
          <w:rFonts w:hint="eastAsia" w:ascii="宋体" w:hAnsi="宋体"/>
          <w:sz w:val="24"/>
          <w:szCs w:val="32"/>
        </w:rPr>
        <w:tab/>
      </w:r>
      <w:r>
        <w:rPr>
          <w:rFonts w:hint="eastAsia" w:ascii="宋体" w:hAnsi="宋体"/>
          <w:sz w:val="24"/>
          <w:szCs w:val="32"/>
        </w:rPr>
        <w:t xml:space="preserve">年 </w:t>
      </w:r>
      <w:r>
        <w:rPr>
          <w:rFonts w:ascii="宋体" w:hAnsi="宋体"/>
          <w:sz w:val="24"/>
          <w:szCs w:val="32"/>
        </w:rPr>
        <w:t xml:space="preserve">  </w:t>
      </w:r>
      <w:r>
        <w:rPr>
          <w:rFonts w:hint="eastAsia" w:ascii="宋体" w:hAnsi="宋体"/>
          <w:sz w:val="24"/>
          <w:szCs w:val="32"/>
        </w:rPr>
        <w:tab/>
      </w:r>
      <w:r>
        <w:rPr>
          <w:rFonts w:hint="eastAsia" w:ascii="宋体" w:hAnsi="宋体"/>
          <w:sz w:val="24"/>
          <w:szCs w:val="32"/>
        </w:rPr>
        <w:t xml:space="preserve">月 </w:t>
      </w:r>
      <w:r>
        <w:rPr>
          <w:rFonts w:ascii="宋体" w:hAnsi="宋体"/>
          <w:sz w:val="24"/>
          <w:szCs w:val="32"/>
        </w:rPr>
        <w:t xml:space="preserve">  </w:t>
      </w:r>
      <w:r>
        <w:rPr>
          <w:rFonts w:hint="eastAsia" w:ascii="宋体" w:hAnsi="宋体"/>
          <w:sz w:val="24"/>
          <w:szCs w:val="32"/>
        </w:rPr>
        <w:tab/>
      </w:r>
      <w:r>
        <w:rPr>
          <w:rFonts w:hint="eastAsia" w:ascii="宋体" w:hAnsi="宋体"/>
          <w:sz w:val="24"/>
          <w:szCs w:val="32"/>
        </w:rPr>
        <w:t>日</w:t>
      </w:r>
    </w:p>
    <w:p>
      <w:pPr>
        <w:pStyle w:val="19"/>
        <w:rPr>
          <w:rFonts w:ascii="宋体" w:hAnsi="宋体"/>
        </w:rPr>
      </w:pPr>
    </w:p>
    <w:p>
      <w:pPr>
        <w:rPr>
          <w:rFonts w:ascii="宋体" w:hAnsi="宋体"/>
          <w:sz w:val="24"/>
          <w:szCs w:val="32"/>
        </w:rPr>
      </w:pPr>
      <w:r>
        <w:rPr>
          <w:rFonts w:hint="eastAsia" w:ascii="宋体" w:hAnsi="宋体"/>
          <w:sz w:val="24"/>
          <w:szCs w:val="32"/>
        </w:rPr>
        <w:t>……公司全称：</w:t>
      </w:r>
      <w:r>
        <w:rPr>
          <w:rFonts w:hint="eastAsia" w:ascii="宋体" w:hAnsi="宋体"/>
          <w:sz w:val="24"/>
          <w:szCs w:val="32"/>
          <w:u w:val="single"/>
        </w:rPr>
        <w:t xml:space="preserve"> </w:t>
      </w:r>
      <w:r>
        <w:rPr>
          <w:rFonts w:ascii="宋体" w:hAnsi="宋体"/>
          <w:sz w:val="24"/>
          <w:szCs w:val="32"/>
          <w:u w:val="single"/>
        </w:rPr>
        <w:t xml:space="preserve">  </w:t>
      </w:r>
      <w:r>
        <w:rPr>
          <w:rFonts w:hint="eastAsia" w:ascii="宋体" w:hAnsi="宋体"/>
          <w:sz w:val="24"/>
          <w:szCs w:val="32"/>
          <w:u w:val="single"/>
        </w:rPr>
        <w:tab/>
      </w:r>
      <w:r>
        <w:rPr>
          <w:rFonts w:hint="eastAsia" w:ascii="宋体" w:hAnsi="宋体"/>
          <w:sz w:val="24"/>
          <w:szCs w:val="32"/>
          <w:u w:val="single"/>
        </w:rPr>
        <w:t xml:space="preserve">（盖章） </w:t>
      </w:r>
      <w:r>
        <w:rPr>
          <w:rFonts w:ascii="宋体" w:hAnsi="宋体"/>
          <w:sz w:val="24"/>
          <w:szCs w:val="32"/>
          <w:u w:val="single"/>
        </w:rPr>
        <w:t xml:space="preserve"> </w:t>
      </w:r>
      <w:r>
        <w:rPr>
          <w:rFonts w:hint="eastAsia" w:ascii="宋体" w:hAnsi="宋体"/>
          <w:sz w:val="24"/>
          <w:szCs w:val="32"/>
          <w:u w:val="single"/>
        </w:rPr>
        <w:t xml:space="preserve"> </w:t>
      </w:r>
      <w:r>
        <w:rPr>
          <w:rFonts w:hint="eastAsia" w:ascii="宋体" w:hAnsi="宋体"/>
          <w:sz w:val="24"/>
          <w:szCs w:val="32"/>
          <w:u w:val="single"/>
        </w:rPr>
        <w:tab/>
      </w:r>
      <w:r>
        <w:rPr>
          <w:rFonts w:hint="eastAsia" w:ascii="宋体" w:hAnsi="宋体"/>
          <w:sz w:val="24"/>
          <w:szCs w:val="32"/>
        </w:rPr>
        <w:tab/>
      </w:r>
    </w:p>
    <w:p>
      <w:pPr>
        <w:rPr>
          <w:rFonts w:ascii="宋体" w:hAnsi="宋体"/>
          <w:sz w:val="24"/>
          <w:szCs w:val="32"/>
        </w:rPr>
      </w:pPr>
      <w:r>
        <w:rPr>
          <w:rFonts w:hint="eastAsia" w:ascii="宋体" w:hAnsi="宋体"/>
          <w:sz w:val="24"/>
          <w:szCs w:val="32"/>
        </w:rPr>
        <w:t xml:space="preserve"> </w:t>
      </w:r>
      <w:r>
        <w:rPr>
          <w:rFonts w:ascii="宋体" w:hAnsi="宋体"/>
          <w:sz w:val="24"/>
          <w:szCs w:val="32"/>
        </w:rPr>
        <w:t xml:space="preserve">             </w:t>
      </w:r>
      <w:r>
        <w:rPr>
          <w:rFonts w:hint="eastAsia" w:ascii="宋体" w:hAnsi="宋体"/>
          <w:sz w:val="24"/>
          <w:szCs w:val="32"/>
        </w:rPr>
        <w:tab/>
      </w:r>
      <w:r>
        <w:rPr>
          <w:rFonts w:hint="eastAsia" w:ascii="宋体" w:hAnsi="宋体"/>
          <w:sz w:val="24"/>
          <w:szCs w:val="32"/>
        </w:rPr>
        <w:t xml:space="preserve">年 </w:t>
      </w:r>
      <w:r>
        <w:rPr>
          <w:rFonts w:ascii="宋体" w:hAnsi="宋体"/>
          <w:sz w:val="24"/>
          <w:szCs w:val="32"/>
        </w:rPr>
        <w:t xml:space="preserve">  </w:t>
      </w:r>
      <w:r>
        <w:rPr>
          <w:rFonts w:hint="eastAsia" w:ascii="宋体" w:hAnsi="宋体"/>
          <w:sz w:val="24"/>
          <w:szCs w:val="32"/>
        </w:rPr>
        <w:tab/>
      </w:r>
      <w:r>
        <w:rPr>
          <w:rFonts w:hint="eastAsia" w:ascii="宋体" w:hAnsi="宋体"/>
          <w:sz w:val="24"/>
          <w:szCs w:val="32"/>
        </w:rPr>
        <w:t xml:space="preserve">月 </w:t>
      </w:r>
      <w:r>
        <w:rPr>
          <w:rFonts w:ascii="宋体" w:hAnsi="宋体"/>
          <w:sz w:val="24"/>
          <w:szCs w:val="32"/>
        </w:rPr>
        <w:t xml:space="preserve">  </w:t>
      </w:r>
      <w:r>
        <w:rPr>
          <w:rFonts w:hint="eastAsia" w:ascii="宋体" w:hAnsi="宋体"/>
          <w:sz w:val="24"/>
          <w:szCs w:val="32"/>
        </w:rPr>
        <w:tab/>
      </w:r>
      <w:r>
        <w:rPr>
          <w:rFonts w:hint="eastAsia" w:ascii="宋体" w:hAnsi="宋体"/>
          <w:sz w:val="24"/>
          <w:szCs w:val="32"/>
        </w:rPr>
        <w:t>日</w:t>
      </w:r>
    </w:p>
    <w:p>
      <w:pPr>
        <w:pStyle w:val="19"/>
        <w:rPr>
          <w:rFonts w:ascii="宋体" w:hAnsi="宋体"/>
        </w:rPr>
      </w:pPr>
    </w:p>
    <w:p>
      <w:pPr>
        <w:pStyle w:val="19"/>
        <w:rPr>
          <w:rFonts w:ascii="宋体" w:hAnsi="宋体"/>
        </w:rPr>
      </w:pPr>
    </w:p>
    <w:p>
      <w:pPr>
        <w:rPr>
          <w:rFonts w:ascii="宋体" w:hAnsi="宋体"/>
          <w:szCs w:val="21"/>
        </w:rPr>
      </w:pPr>
      <w:r>
        <w:rPr>
          <w:rFonts w:hint="eastAsia" w:ascii="宋体" w:hAnsi="宋体"/>
          <w:szCs w:val="21"/>
        </w:rPr>
        <w:t>注：1．联合响应时需签本协议，联合体各方成员应在本协议上共同盖章确认。</w:t>
      </w:r>
    </w:p>
    <w:p>
      <w:pPr>
        <w:rPr>
          <w:rFonts w:ascii="宋体" w:hAnsi="宋体"/>
          <w:szCs w:val="21"/>
        </w:rPr>
      </w:pPr>
      <w:r>
        <w:rPr>
          <w:rFonts w:hint="eastAsia" w:ascii="宋体" w:hAnsi="宋体"/>
          <w:szCs w:val="21"/>
        </w:rPr>
        <w:t>2．本协议内容不得擅自修改。此协议将作为签订合同的附件之一。</w:t>
      </w:r>
    </w:p>
    <w:p>
      <w:pPr>
        <w:rPr>
          <w:rFonts w:ascii="宋体" w:hAnsi="宋体"/>
        </w:rPr>
      </w:pPr>
      <w:r>
        <w:rPr>
          <w:rFonts w:ascii="宋体" w:hAnsi="宋体"/>
        </w:rPr>
        <w:br w:type="page"/>
      </w:r>
    </w:p>
    <w:p>
      <w:pPr>
        <w:pStyle w:val="3"/>
        <w:keepNext w:val="0"/>
        <w:keepLines w:val="0"/>
        <w:numPr>
          <w:ilvl w:val="0"/>
          <w:numId w:val="22"/>
        </w:numPr>
        <w:spacing w:before="120" w:after="120" w:line="240" w:lineRule="auto"/>
        <w:rPr>
          <w:rFonts w:ascii="宋体" w:hAnsi="宋体"/>
          <w:szCs w:val="24"/>
        </w:rPr>
      </w:pPr>
      <w:bookmarkStart w:id="147" w:name="_Toc104040716"/>
      <w:bookmarkStart w:id="148" w:name="_Toc103033253"/>
      <w:bookmarkStart w:id="149" w:name="_Toc102936930"/>
      <w:bookmarkStart w:id="150" w:name="_Toc103033245"/>
      <w:r>
        <w:rPr>
          <w:rFonts w:hint="eastAsia" w:ascii="宋体" w:hAnsi="宋体"/>
          <w:szCs w:val="24"/>
        </w:rPr>
        <w:t>需要采购人提供的附加条件</w:t>
      </w:r>
      <w:bookmarkEnd w:id="147"/>
      <w:bookmarkEnd w:id="148"/>
    </w:p>
    <w:p>
      <w:pPr>
        <w:rPr>
          <w:rFonts w:ascii="宋体" w:hAnsi="宋体" w:cs="宋体"/>
          <w:i/>
          <w:iCs/>
          <w:szCs w:val="21"/>
        </w:rPr>
      </w:pPr>
      <w:r>
        <w:rPr>
          <w:rFonts w:hint="eastAsia" w:ascii="宋体" w:hAnsi="宋体" w:cs="宋体"/>
          <w:i/>
          <w:iCs/>
          <w:szCs w:val="21"/>
        </w:rPr>
        <w:t>（以下格式文件由供应商根据需要选用）</w:t>
      </w:r>
      <w:bookmarkStart w:id="151" w:name="_Toc66392098"/>
    </w:p>
    <w:p>
      <w:pPr>
        <w:jc w:val="center"/>
        <w:rPr>
          <w:rFonts w:ascii="宋体" w:hAnsi="宋体" w:cs="宋体"/>
          <w:b/>
          <w:bCs/>
          <w:sz w:val="28"/>
          <w:szCs w:val="28"/>
        </w:rPr>
      </w:pPr>
      <w:r>
        <w:rPr>
          <w:rFonts w:hint="eastAsia" w:ascii="宋体" w:hAnsi="宋体" w:cs="宋体"/>
          <w:b/>
          <w:bCs/>
          <w:sz w:val="28"/>
          <w:szCs w:val="28"/>
        </w:rPr>
        <w:t>需要采购人提供的附加条件</w:t>
      </w:r>
    </w:p>
    <w:tbl>
      <w:tblPr>
        <w:tblStyle w:val="46"/>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1420"/>
        <w:gridCol w:w="762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ascii="宋体" w:hAnsi="宋体"/>
                <w:b/>
                <w:bCs/>
                <w:szCs w:val="21"/>
              </w:rPr>
            </w:pPr>
            <w:r>
              <w:rPr>
                <w:rFonts w:hint="eastAsia" w:ascii="宋体" w:hAnsi="宋体"/>
                <w:b/>
                <w:bCs/>
                <w:szCs w:val="21"/>
              </w:rPr>
              <w:t>序号</w:t>
            </w:r>
          </w:p>
        </w:tc>
        <w:tc>
          <w:tcPr>
            <w:tcW w:w="4215" w:type="pct"/>
            <w:tcBorders>
              <w:top w:val="single" w:color="000000" w:sz="6" w:space="0"/>
              <w:left w:val="single" w:color="000000" w:sz="6" w:space="0"/>
              <w:bottom w:val="single" w:color="000000" w:sz="6" w:space="0"/>
              <w:right w:val="single" w:color="000000" w:sz="6" w:space="0"/>
            </w:tcBorders>
            <w:shd w:val="clear" w:color="auto" w:fill="auto"/>
            <w:vAlign w:val="center"/>
          </w:tcPr>
          <w:p>
            <w:pPr>
              <w:spacing w:before="120" w:beforeLines="50" w:after="120" w:afterLines="50" w:line="240" w:lineRule="auto"/>
              <w:jc w:val="center"/>
              <w:rPr>
                <w:rFonts w:ascii="宋体" w:hAnsi="宋体"/>
                <w:b/>
                <w:bCs/>
                <w:szCs w:val="21"/>
              </w:rPr>
            </w:pPr>
            <w:r>
              <w:rPr>
                <w:rFonts w:hint="eastAsia" w:ascii="宋体" w:hAnsi="宋体"/>
                <w:b/>
                <w:bCs/>
                <w:szCs w:val="21"/>
              </w:rPr>
              <w:t>供应商需要采购人提供的附加条件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r>
              <w:rPr>
                <w:rFonts w:hint="eastAsia" w:ascii="宋体" w:hAnsi="宋体"/>
                <w:szCs w:val="21"/>
              </w:rPr>
              <w:t>1</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r>
              <w:rPr>
                <w:rFonts w:hint="eastAsia" w:ascii="宋体" w:hAnsi="宋体"/>
                <w:szCs w:val="21"/>
              </w:rPr>
              <w:t>2</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78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r>
              <w:rPr>
                <w:rFonts w:hint="eastAsia" w:ascii="宋体" w:hAnsi="宋体"/>
                <w:szCs w:val="21"/>
              </w:rPr>
              <w:t>3</w:t>
            </w:r>
          </w:p>
        </w:tc>
        <w:tc>
          <w:tcPr>
            <w:tcW w:w="4215" w:type="pct"/>
            <w:tcBorders>
              <w:top w:val="single" w:color="000000" w:sz="6" w:space="0"/>
              <w:left w:val="single" w:color="000000" w:sz="6" w:space="0"/>
              <w:bottom w:val="single" w:color="000000" w:sz="6" w:space="0"/>
              <w:right w:val="single" w:color="000000" w:sz="6" w:space="0"/>
            </w:tcBorders>
            <w:vAlign w:val="center"/>
          </w:tcPr>
          <w:p>
            <w:pPr>
              <w:spacing w:before="120" w:beforeLines="50" w:after="120" w:afterLines="50" w:line="240" w:lineRule="auto"/>
              <w:jc w:val="center"/>
              <w:rPr>
                <w:rFonts w:ascii="宋体" w:hAnsi="宋体"/>
                <w:szCs w:val="21"/>
              </w:rPr>
            </w:pPr>
          </w:p>
        </w:tc>
      </w:tr>
    </w:tbl>
    <w:p>
      <w:pPr>
        <w:pStyle w:val="45"/>
        <w:spacing w:after="0" w:line="360" w:lineRule="auto"/>
        <w:ind w:left="0" w:leftChars="0" w:firstLine="422"/>
        <w:rPr>
          <w:rFonts w:ascii="宋体" w:hAnsi="宋体"/>
          <w:b/>
          <w:bCs/>
          <w:szCs w:val="21"/>
        </w:rPr>
      </w:pPr>
      <w:r>
        <w:rPr>
          <w:rFonts w:hint="eastAsia" w:ascii="宋体" w:hAnsi="宋体"/>
          <w:b/>
          <w:bCs/>
          <w:szCs w:val="21"/>
        </w:rPr>
        <w:t>注：供应商完成本项目需要采购人配合或提供的条件必须在上表列出，否则将视为供应商同意按现有条件完成本项目。如上表所列附加条件含有采购人不能接受的，将被视为无效响应。</w:t>
      </w:r>
    </w:p>
    <w:p>
      <w:pPr>
        <w:pStyle w:val="19"/>
        <w:rPr>
          <w:rFonts w:ascii="宋体" w:hAnsi="宋体"/>
        </w:rPr>
      </w:pP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rFonts w:hint="eastAsia"/>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rFonts w:hint="eastAsia"/>
          <w:u w:val="single"/>
          <w:lang w:eastAsia="zh-CN"/>
        </w:rPr>
        <w:t xml:space="preserve">                    .</w:t>
      </w:r>
    </w:p>
    <w:p>
      <w:pPr>
        <w:pStyle w:val="356"/>
        <w:spacing w:line="480" w:lineRule="auto"/>
        <w:ind w:firstLine="4960" w:firstLineChars="2067"/>
        <w:jc w:val="right"/>
        <w:rPr>
          <w:lang w:eastAsia="zh-CN"/>
        </w:rPr>
      </w:pPr>
      <w:r>
        <w:rPr>
          <w:rFonts w:hint="eastAsia"/>
          <w:lang w:eastAsia="zh-CN"/>
        </w:rPr>
        <w:t>日期：</w:t>
      </w:r>
      <w:r>
        <w:rPr>
          <w:rFonts w:hint="eastAsia"/>
          <w:u w:val="single"/>
          <w:lang w:eastAsia="zh-CN"/>
        </w:rPr>
        <w:t xml:space="preserve">     </w:t>
      </w:r>
      <w:r>
        <w:rPr>
          <w:rFonts w:hint="eastAsia"/>
          <w:lang w:eastAsia="zh-CN"/>
        </w:rPr>
        <w:t>年</w:t>
      </w:r>
      <w:r>
        <w:rPr>
          <w:rFonts w:hint="eastAsia"/>
          <w:u w:val="single"/>
          <w:lang w:eastAsia="zh-CN"/>
        </w:rPr>
        <w:t xml:space="preserve">     </w:t>
      </w:r>
      <w:r>
        <w:rPr>
          <w:rFonts w:hint="eastAsia"/>
          <w:lang w:eastAsia="zh-CN"/>
        </w:rPr>
        <w:t>月</w:t>
      </w:r>
      <w:r>
        <w:rPr>
          <w:rFonts w:hint="eastAsia"/>
          <w:u w:val="single"/>
          <w:lang w:eastAsia="zh-CN"/>
        </w:rPr>
        <w:t xml:space="preserve">     </w:t>
      </w:r>
      <w:r>
        <w:rPr>
          <w:rFonts w:hint="eastAsia"/>
          <w:lang w:eastAsia="zh-CN"/>
        </w:rPr>
        <w:t>日</w:t>
      </w:r>
    </w:p>
    <w:p>
      <w:pPr>
        <w:pStyle w:val="19"/>
        <w:rPr>
          <w:rFonts w:ascii="宋体" w:hAnsi="宋体"/>
        </w:rPr>
      </w:pPr>
    </w:p>
    <w:bookmarkEnd w:id="151"/>
    <w:p>
      <w:pPr>
        <w:rPr>
          <w:rFonts w:ascii="宋体" w:hAnsi="宋体"/>
          <w:b/>
          <w:bCs/>
          <w:sz w:val="24"/>
        </w:rPr>
      </w:pPr>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bookmarkStart w:id="152" w:name="_Toc104040717"/>
      <w:bookmarkStart w:id="153" w:name="_Hlk115385774"/>
      <w:r>
        <w:rPr>
          <w:rFonts w:hint="eastAsia" w:ascii="宋体" w:hAnsi="宋体"/>
          <w:szCs w:val="24"/>
        </w:rPr>
        <w:t>实质性</w:t>
      </w:r>
      <w:r>
        <w:rPr>
          <w:rFonts w:ascii="宋体" w:hAnsi="宋体"/>
          <w:szCs w:val="24"/>
        </w:rPr>
        <w:t>条款</w:t>
      </w:r>
      <w:r>
        <w:rPr>
          <w:rFonts w:hint="eastAsia" w:ascii="宋体" w:hAnsi="宋体"/>
          <w:szCs w:val="24"/>
        </w:rPr>
        <w:t>技术</w:t>
      </w:r>
      <w:r>
        <w:rPr>
          <w:rFonts w:ascii="宋体" w:hAnsi="宋体"/>
          <w:szCs w:val="24"/>
        </w:rPr>
        <w:t>响应表</w:t>
      </w:r>
      <w:bookmarkEnd w:id="149"/>
      <w:bookmarkEnd w:id="150"/>
      <w:bookmarkEnd w:id="152"/>
    </w:p>
    <w:p>
      <w:r>
        <w:rPr>
          <w:rFonts w:hint="eastAsia" w:ascii="宋体" w:hAnsi="宋体" w:cs="宋体"/>
          <w:i/>
          <w:iCs/>
          <w:szCs w:val="21"/>
        </w:rPr>
        <w:t>（以下格式文件由供应商根据需要选用）</w:t>
      </w:r>
    </w:p>
    <w:p>
      <w:pPr>
        <w:jc w:val="center"/>
        <w:rPr>
          <w:rFonts w:ascii="宋体" w:hAnsi="宋体" w:cs="宋体"/>
          <w:b/>
          <w:bCs/>
          <w:sz w:val="28"/>
          <w:szCs w:val="28"/>
        </w:rPr>
      </w:pPr>
      <w:r>
        <w:rPr>
          <w:rFonts w:hint="eastAsia" w:ascii="宋体" w:hAnsi="宋体" w:cs="宋体"/>
          <w:b/>
          <w:bCs/>
          <w:sz w:val="28"/>
          <w:szCs w:val="28"/>
        </w:rPr>
        <w:t>实质性</w:t>
      </w:r>
      <w:r>
        <w:rPr>
          <w:rFonts w:ascii="宋体" w:hAnsi="宋体" w:cs="宋体"/>
          <w:b/>
          <w:bCs/>
          <w:sz w:val="28"/>
          <w:szCs w:val="28"/>
        </w:rPr>
        <w:t>条款响应表</w:t>
      </w:r>
    </w:p>
    <w:p>
      <w:pPr>
        <w:rPr>
          <w:rFonts w:ascii="宋体" w:hAnsi="宋体"/>
          <w:bCs/>
          <w:sz w:val="24"/>
        </w:rPr>
      </w:pPr>
      <w:r>
        <w:rPr>
          <w:rFonts w:ascii="宋体" w:hAnsi="宋体"/>
          <w:bCs/>
          <w:sz w:val="24"/>
        </w:rPr>
        <w:t>项目名称：</w:t>
      </w:r>
      <w:r>
        <w:rPr>
          <w:rFonts w:ascii="宋体" w:hAnsi="宋体"/>
          <w:bCs/>
          <w:sz w:val="24"/>
          <w:u w:val="single"/>
        </w:rPr>
        <w:t xml:space="preserve">                 </w:t>
      </w:r>
      <w:r>
        <w:rPr>
          <w:rFonts w:ascii="宋体" w:hAnsi="宋体"/>
          <w:bCs/>
          <w:sz w:val="24"/>
        </w:rPr>
        <w:t xml:space="preserve">  </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序号</w:t>
            </w:r>
          </w:p>
        </w:tc>
        <w:tc>
          <w:tcPr>
            <w:tcW w:w="2462" w:type="pct"/>
            <w:vAlign w:val="center"/>
          </w:tcPr>
          <w:p>
            <w:pPr>
              <w:pStyle w:val="13"/>
              <w:spacing w:line="240" w:lineRule="auto"/>
              <w:ind w:firstLine="0"/>
              <w:jc w:val="center"/>
              <w:rPr>
                <w:rFonts w:ascii="宋体" w:hAnsi="宋体" w:eastAsia="宋体"/>
                <w:b/>
                <w:sz w:val="21"/>
                <w:szCs w:val="21"/>
              </w:rPr>
            </w:pPr>
            <w:r>
              <w:rPr>
                <w:rFonts w:hint="eastAsia" w:ascii="宋体" w:hAnsi="宋体" w:eastAsia="宋体"/>
                <w:b/>
                <w:sz w:val="21"/>
                <w:szCs w:val="21"/>
              </w:rPr>
              <w:t>磋商文件</w:t>
            </w:r>
            <w:r>
              <w:rPr>
                <w:rFonts w:ascii="宋体" w:hAnsi="宋体" w:eastAsia="宋体"/>
                <w:b/>
                <w:sz w:val="21"/>
                <w:szCs w:val="21"/>
              </w:rPr>
              <w:t>要求</w:t>
            </w:r>
          </w:p>
        </w:tc>
        <w:tc>
          <w:tcPr>
            <w:tcW w:w="748" w:type="pct"/>
            <w:vAlign w:val="center"/>
          </w:tcPr>
          <w:p>
            <w:pPr>
              <w:pStyle w:val="13"/>
              <w:spacing w:line="240" w:lineRule="auto"/>
              <w:ind w:firstLine="0"/>
              <w:jc w:val="center"/>
              <w:rPr>
                <w:rFonts w:ascii="宋体" w:hAnsi="宋体" w:eastAsia="宋体"/>
                <w:b/>
                <w:sz w:val="21"/>
                <w:szCs w:val="21"/>
              </w:rPr>
            </w:pPr>
            <w:r>
              <w:rPr>
                <w:rFonts w:hint="eastAsia" w:ascii="宋体" w:hAnsi="宋体" w:eastAsia="宋体"/>
                <w:b/>
                <w:sz w:val="21"/>
                <w:szCs w:val="21"/>
              </w:rPr>
              <w:t>响应情况</w:t>
            </w:r>
          </w:p>
        </w:tc>
        <w:tc>
          <w:tcPr>
            <w:tcW w:w="831"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偏离情况</w:t>
            </w:r>
          </w:p>
        </w:tc>
        <w:tc>
          <w:tcPr>
            <w:tcW w:w="449"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1</w:t>
            </w:r>
          </w:p>
        </w:tc>
        <w:tc>
          <w:tcPr>
            <w:tcW w:w="2462" w:type="pct"/>
            <w:vAlign w:val="center"/>
          </w:tcPr>
          <w:p>
            <w:pPr>
              <w:rPr>
                <w:rFonts w:ascii="宋体" w:hAnsi="宋体"/>
                <w:bCs/>
                <w:szCs w:val="21"/>
              </w:rPr>
            </w:pPr>
          </w:p>
        </w:tc>
        <w:tc>
          <w:tcPr>
            <w:tcW w:w="748" w:type="pct"/>
            <w:vAlign w:val="center"/>
          </w:tcPr>
          <w:p>
            <w:pPr>
              <w:pStyle w:val="19"/>
              <w:spacing w:line="240" w:lineRule="auto"/>
              <w:jc w:val="center"/>
              <w:rPr>
                <w:rFonts w:ascii="宋体" w:hAnsi="宋体"/>
                <w:bCs/>
                <w:szCs w:val="21"/>
              </w:rPr>
            </w:pPr>
          </w:p>
        </w:tc>
        <w:tc>
          <w:tcPr>
            <w:tcW w:w="831" w:type="pct"/>
            <w:vAlign w:val="center"/>
          </w:tcPr>
          <w:p>
            <w:pPr>
              <w:pStyle w:val="19"/>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2</w:t>
            </w:r>
          </w:p>
        </w:tc>
        <w:tc>
          <w:tcPr>
            <w:tcW w:w="2462" w:type="pct"/>
            <w:vAlign w:val="center"/>
          </w:tcPr>
          <w:p>
            <w:pPr>
              <w:rPr>
                <w:rFonts w:ascii="宋体" w:hAnsi="宋体"/>
                <w:bCs/>
                <w:szCs w:val="21"/>
              </w:rPr>
            </w:pPr>
          </w:p>
        </w:tc>
        <w:tc>
          <w:tcPr>
            <w:tcW w:w="748" w:type="pct"/>
            <w:vAlign w:val="center"/>
          </w:tcPr>
          <w:p>
            <w:pPr>
              <w:pStyle w:val="19"/>
              <w:spacing w:line="240" w:lineRule="auto"/>
              <w:jc w:val="center"/>
              <w:rPr>
                <w:rFonts w:ascii="宋体" w:hAnsi="宋体"/>
                <w:bCs/>
                <w:szCs w:val="21"/>
              </w:rPr>
            </w:pPr>
          </w:p>
        </w:tc>
        <w:tc>
          <w:tcPr>
            <w:tcW w:w="831" w:type="pct"/>
            <w:vAlign w:val="center"/>
          </w:tcPr>
          <w:p>
            <w:pPr>
              <w:pStyle w:val="19"/>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w:t>
            </w:r>
          </w:p>
        </w:tc>
        <w:tc>
          <w:tcPr>
            <w:tcW w:w="2462" w:type="pct"/>
            <w:vAlign w:val="center"/>
          </w:tcPr>
          <w:p>
            <w:pPr>
              <w:jc w:val="center"/>
              <w:rPr>
                <w:rFonts w:ascii="宋体" w:hAnsi="宋体"/>
                <w:bCs/>
                <w:szCs w:val="21"/>
              </w:rPr>
            </w:pPr>
            <w:r>
              <w:rPr>
                <w:rFonts w:ascii="宋体" w:hAnsi="宋体"/>
                <w:bCs/>
                <w:szCs w:val="21"/>
              </w:rPr>
              <w:t>…</w:t>
            </w:r>
          </w:p>
        </w:tc>
        <w:tc>
          <w:tcPr>
            <w:tcW w:w="748" w:type="pct"/>
            <w:vAlign w:val="center"/>
          </w:tcPr>
          <w:p>
            <w:pPr>
              <w:pStyle w:val="13"/>
              <w:ind w:firstLine="0"/>
              <w:jc w:val="center"/>
              <w:rPr>
                <w:rFonts w:ascii="宋体" w:hAnsi="宋体" w:eastAsia="宋体"/>
                <w:bCs/>
                <w:sz w:val="21"/>
                <w:szCs w:val="21"/>
              </w:rPr>
            </w:pPr>
          </w:p>
        </w:tc>
        <w:tc>
          <w:tcPr>
            <w:tcW w:w="831" w:type="pct"/>
            <w:vAlign w:val="center"/>
          </w:tcPr>
          <w:p>
            <w:pPr>
              <w:pStyle w:val="13"/>
              <w:ind w:firstLine="0"/>
              <w:jc w:val="center"/>
              <w:rPr>
                <w:rFonts w:ascii="宋体" w:hAnsi="宋体" w:eastAsia="宋体"/>
                <w:bCs/>
                <w:sz w:val="21"/>
                <w:szCs w:val="21"/>
              </w:rPr>
            </w:pPr>
          </w:p>
        </w:tc>
        <w:tc>
          <w:tcPr>
            <w:tcW w:w="449" w:type="pct"/>
            <w:vAlign w:val="center"/>
          </w:tcPr>
          <w:p>
            <w:pPr>
              <w:pStyle w:val="13"/>
              <w:ind w:firstLine="0"/>
              <w:jc w:val="center"/>
              <w:rPr>
                <w:rFonts w:ascii="宋体" w:hAnsi="宋体" w:eastAsia="宋体"/>
                <w:bCs/>
                <w:sz w:val="21"/>
                <w:szCs w:val="21"/>
              </w:rPr>
            </w:pPr>
          </w:p>
        </w:tc>
      </w:tr>
      <w:bookmarkEnd w:id="153"/>
    </w:tbl>
    <w:p>
      <w:pPr>
        <w:pStyle w:val="13"/>
        <w:ind w:firstLine="0"/>
        <w:rPr>
          <w:rFonts w:ascii="宋体" w:hAnsi="宋体" w:eastAsia="宋体"/>
          <w:sz w:val="21"/>
          <w:szCs w:val="21"/>
        </w:rPr>
      </w:pPr>
      <w:r>
        <w:rPr>
          <w:rFonts w:ascii="宋体" w:hAnsi="宋体" w:eastAsia="宋体"/>
          <w:sz w:val="21"/>
          <w:szCs w:val="21"/>
        </w:rPr>
        <w:t>说明：</w:t>
      </w:r>
    </w:p>
    <w:p>
      <w:pPr>
        <w:pStyle w:val="13"/>
        <w:rPr>
          <w:rFonts w:ascii="宋体" w:hAnsi="宋体" w:eastAsia="宋体"/>
          <w:bCs/>
          <w:sz w:val="21"/>
          <w:szCs w:val="21"/>
        </w:rPr>
      </w:pPr>
      <w:bookmarkStart w:id="154" w:name="_Hlk69414041"/>
      <w:r>
        <w:rPr>
          <w:rFonts w:ascii="宋体" w:hAnsi="宋体" w:eastAsia="宋体"/>
          <w:bCs/>
          <w:sz w:val="21"/>
          <w:szCs w:val="21"/>
        </w:rPr>
        <w:t>1.</w:t>
      </w:r>
      <w:r>
        <w:rPr>
          <w:rFonts w:hint="eastAsia" w:ascii="宋体" w:hAnsi="宋体" w:eastAsia="宋体"/>
          <w:bCs/>
          <w:sz w:val="21"/>
          <w:szCs w:val="21"/>
        </w:rPr>
        <w:t>采购需求</w:t>
      </w:r>
      <w:r>
        <w:rPr>
          <w:rFonts w:hint="eastAsia" w:ascii="宋体" w:hAnsi="宋体" w:eastAsia="宋体"/>
          <w:bCs/>
          <w:sz w:val="21"/>
          <w:szCs w:val="21"/>
          <w:lang w:eastAsia="zh-CN"/>
        </w:rPr>
        <w:t>成交</w:t>
      </w:r>
      <w:r>
        <w:rPr>
          <w:rFonts w:hint="eastAsia" w:ascii="宋体" w:hAnsi="宋体" w:eastAsia="宋体"/>
          <w:bCs/>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“响应情况”应填写供应商的具体承诺，如果供应商承诺完全按照磋商文件规定执行的，也可以填写“完全按照磋商文件规定执行”</w:t>
      </w:r>
      <w:r>
        <w:rPr>
          <w:rFonts w:ascii="宋体" w:hAnsi="宋体" w:eastAsia="宋体"/>
          <w:bCs/>
          <w:sz w:val="21"/>
          <w:szCs w:val="21"/>
        </w:rPr>
        <w:t>。</w:t>
      </w:r>
    </w:p>
    <w:p>
      <w:pPr>
        <w:pStyle w:val="13"/>
        <w:rPr>
          <w:rFonts w:ascii="宋体" w:hAnsi="宋体" w:eastAsia="宋体"/>
          <w:bCs/>
          <w:sz w:val="21"/>
          <w:szCs w:val="21"/>
        </w:rPr>
      </w:pPr>
      <w:r>
        <w:rPr>
          <w:rFonts w:ascii="宋体" w:hAnsi="宋体" w:eastAsia="宋体"/>
          <w:bCs/>
          <w:sz w:val="21"/>
          <w:szCs w:val="21"/>
        </w:rPr>
        <w:t>3.“偏离情况”项填写“正偏离”或“无偏离”或“负偏离”，</w:t>
      </w:r>
      <w:r>
        <w:rPr>
          <w:rFonts w:hint="eastAsia" w:ascii="宋体" w:hAnsi="宋体" w:eastAsia="宋体"/>
          <w:bCs/>
          <w:sz w:val="21"/>
          <w:szCs w:val="21"/>
        </w:rPr>
        <w:t>供应商</w:t>
      </w:r>
      <w:r>
        <w:rPr>
          <w:rFonts w:ascii="宋体" w:hAnsi="宋体" w:eastAsia="宋体"/>
          <w:bCs/>
          <w:sz w:val="21"/>
          <w:szCs w:val="21"/>
        </w:rPr>
        <w:t>须真实体现偏离情况。其中正偏离是指承诺优于</w:t>
      </w:r>
      <w:r>
        <w:rPr>
          <w:rFonts w:hint="eastAsia" w:ascii="宋体" w:hAnsi="宋体" w:eastAsia="宋体"/>
          <w:bCs/>
          <w:sz w:val="21"/>
          <w:szCs w:val="21"/>
        </w:rPr>
        <w:t>磋商</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磋商</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磋商</w:t>
      </w:r>
      <w:r>
        <w:rPr>
          <w:rFonts w:ascii="宋体" w:hAnsi="宋体" w:eastAsia="宋体"/>
          <w:bCs/>
          <w:sz w:val="21"/>
          <w:szCs w:val="21"/>
        </w:rPr>
        <w:t>文件所规定的实质性条款内容。</w:t>
      </w:r>
    </w:p>
    <w:p>
      <w:pPr>
        <w:pStyle w:val="13"/>
        <w:rPr>
          <w:rFonts w:ascii="宋体" w:hAnsi="宋体" w:eastAsia="宋体"/>
          <w:bCs/>
          <w:sz w:val="21"/>
          <w:szCs w:val="21"/>
        </w:rPr>
      </w:pPr>
      <w:bookmarkStart w:id="155" w:name="_Hlk104237757"/>
      <w:r>
        <w:rPr>
          <w:rFonts w:ascii="宋体" w:hAnsi="宋体" w:eastAsia="宋体"/>
          <w:bCs/>
          <w:sz w:val="21"/>
          <w:szCs w:val="21"/>
        </w:rPr>
        <w:t>4.</w:t>
      </w:r>
      <w:r>
        <w:rPr>
          <w:rFonts w:hint="eastAsia" w:ascii="宋体" w:hAnsi="宋体" w:eastAsia="宋体"/>
          <w:bCs/>
          <w:sz w:val="21"/>
          <w:szCs w:val="21"/>
        </w:rPr>
        <w:t>“说明”项填写具体的偏离情况，如“无偏离”可不用填写。</w:t>
      </w:r>
    </w:p>
    <w:bookmarkEnd w:id="155"/>
    <w:p>
      <w:pPr>
        <w:rPr>
          <w:rFonts w:ascii="宋体" w:hAnsi="宋体"/>
        </w:rPr>
      </w:pPr>
    </w:p>
    <w:p>
      <w:pPr>
        <w:rPr>
          <w:rFonts w:ascii="宋体" w:hAnsi="宋体"/>
        </w:rPr>
      </w:pPr>
    </w:p>
    <w:bookmarkEnd w:id="154"/>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rPr>
      </w:pPr>
      <w:r>
        <w:rPr>
          <w:rFonts w:hint="eastAsia"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bookmarkStart w:id="156" w:name="_Toc76397763"/>
      <w:bookmarkStart w:id="157" w:name="_Hlk24378921"/>
      <w:bookmarkStart w:id="158" w:name="_Toc70528469"/>
      <w:bookmarkStart w:id="159" w:name="_Toc67046902"/>
      <w:bookmarkStart w:id="160" w:name="_Toc202251076"/>
      <w:bookmarkStart w:id="161" w:name="_Toc202254106"/>
      <w:bookmarkStart w:id="162" w:name="_Toc462677240"/>
      <w:bookmarkStart w:id="163" w:name="_Toc202251701"/>
      <w:bookmarkStart w:id="164" w:name="_Toc202820352"/>
      <w:bookmarkStart w:id="165" w:name="_Toc68789541"/>
      <w:bookmarkStart w:id="166" w:name="_Toc202252035"/>
      <w:bookmarkStart w:id="167" w:name="_Toc202819879"/>
      <w:bookmarkStart w:id="168" w:name="_Toc276645584"/>
      <w:bookmarkStart w:id="169" w:name="_Toc202816997"/>
      <w:bookmarkStart w:id="170" w:name="_Toc259090987"/>
    </w:p>
    <w:p>
      <w:pPr>
        <w:rPr>
          <w:rFonts w:ascii="宋体" w:hAnsi="宋体"/>
          <w:sz w:val="24"/>
        </w:rPr>
      </w:pPr>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实质性</w:t>
      </w:r>
      <w:r>
        <w:rPr>
          <w:rFonts w:ascii="宋体" w:hAnsi="宋体"/>
          <w:szCs w:val="24"/>
        </w:rPr>
        <w:t>条款</w:t>
      </w:r>
      <w:r>
        <w:rPr>
          <w:rFonts w:hint="eastAsia" w:ascii="宋体" w:hAnsi="宋体"/>
          <w:szCs w:val="24"/>
        </w:rPr>
        <w:t>商务</w:t>
      </w:r>
      <w:r>
        <w:rPr>
          <w:rFonts w:ascii="宋体" w:hAnsi="宋体"/>
          <w:szCs w:val="24"/>
        </w:rPr>
        <w:t>响应表</w:t>
      </w:r>
    </w:p>
    <w:p>
      <w:r>
        <w:rPr>
          <w:rFonts w:hint="eastAsia" w:ascii="宋体" w:hAnsi="宋体" w:cs="宋体"/>
          <w:i/>
          <w:iCs/>
          <w:szCs w:val="21"/>
        </w:rPr>
        <w:t>（以下格式文件由供应商根据需要选用）</w:t>
      </w:r>
    </w:p>
    <w:p>
      <w:pPr>
        <w:jc w:val="center"/>
        <w:rPr>
          <w:rFonts w:ascii="宋体" w:hAnsi="宋体" w:cs="宋体"/>
          <w:b/>
          <w:bCs/>
          <w:sz w:val="28"/>
          <w:szCs w:val="28"/>
        </w:rPr>
      </w:pPr>
      <w:r>
        <w:rPr>
          <w:rFonts w:hint="eastAsia" w:ascii="宋体" w:hAnsi="宋体" w:cs="宋体"/>
          <w:b/>
          <w:bCs/>
          <w:sz w:val="28"/>
          <w:szCs w:val="28"/>
        </w:rPr>
        <w:t>实质性</w:t>
      </w:r>
      <w:r>
        <w:rPr>
          <w:rFonts w:ascii="宋体" w:hAnsi="宋体" w:cs="宋体"/>
          <w:b/>
          <w:bCs/>
          <w:sz w:val="28"/>
          <w:szCs w:val="28"/>
        </w:rPr>
        <w:t>条款响应表</w:t>
      </w:r>
    </w:p>
    <w:p>
      <w:pPr>
        <w:rPr>
          <w:rFonts w:ascii="宋体" w:hAnsi="宋体"/>
          <w:bCs/>
          <w:sz w:val="24"/>
        </w:rPr>
      </w:pPr>
      <w:r>
        <w:rPr>
          <w:rFonts w:ascii="宋体" w:hAnsi="宋体"/>
          <w:bCs/>
          <w:sz w:val="24"/>
        </w:rPr>
        <w:t>项目名称：</w:t>
      </w:r>
      <w:r>
        <w:rPr>
          <w:rFonts w:ascii="宋体" w:hAnsi="宋体"/>
          <w:bCs/>
          <w:sz w:val="24"/>
          <w:u w:val="single"/>
        </w:rPr>
        <w:t xml:space="preserve">                 </w:t>
      </w:r>
      <w:r>
        <w:rPr>
          <w:rFonts w:ascii="宋体" w:hAnsi="宋体"/>
          <w:bCs/>
          <w:sz w:val="24"/>
        </w:rPr>
        <w:t xml:space="preserve">  </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4551"/>
        <w:gridCol w:w="1383"/>
        <w:gridCol w:w="1536"/>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序号</w:t>
            </w:r>
          </w:p>
        </w:tc>
        <w:tc>
          <w:tcPr>
            <w:tcW w:w="2462" w:type="pct"/>
            <w:vAlign w:val="center"/>
          </w:tcPr>
          <w:p>
            <w:pPr>
              <w:pStyle w:val="13"/>
              <w:spacing w:line="240" w:lineRule="auto"/>
              <w:ind w:firstLine="0"/>
              <w:jc w:val="center"/>
              <w:rPr>
                <w:rFonts w:ascii="宋体" w:hAnsi="宋体" w:eastAsia="宋体"/>
                <w:b/>
                <w:sz w:val="21"/>
                <w:szCs w:val="21"/>
              </w:rPr>
            </w:pPr>
            <w:r>
              <w:rPr>
                <w:rFonts w:hint="eastAsia" w:ascii="宋体" w:hAnsi="宋体" w:eastAsia="宋体"/>
                <w:b/>
                <w:sz w:val="21"/>
                <w:szCs w:val="21"/>
              </w:rPr>
              <w:t>磋商文件</w:t>
            </w:r>
            <w:r>
              <w:rPr>
                <w:rFonts w:ascii="宋体" w:hAnsi="宋体" w:eastAsia="宋体"/>
                <w:b/>
                <w:sz w:val="21"/>
                <w:szCs w:val="21"/>
              </w:rPr>
              <w:t>要求</w:t>
            </w:r>
          </w:p>
        </w:tc>
        <w:tc>
          <w:tcPr>
            <w:tcW w:w="748" w:type="pct"/>
            <w:vAlign w:val="center"/>
          </w:tcPr>
          <w:p>
            <w:pPr>
              <w:pStyle w:val="13"/>
              <w:spacing w:line="240" w:lineRule="auto"/>
              <w:ind w:firstLine="0"/>
              <w:jc w:val="center"/>
              <w:rPr>
                <w:rFonts w:ascii="宋体" w:hAnsi="宋体" w:eastAsia="宋体"/>
                <w:b/>
                <w:sz w:val="21"/>
                <w:szCs w:val="21"/>
              </w:rPr>
            </w:pPr>
            <w:r>
              <w:rPr>
                <w:rFonts w:hint="eastAsia" w:ascii="宋体" w:hAnsi="宋体" w:eastAsia="宋体"/>
                <w:b/>
                <w:sz w:val="21"/>
                <w:szCs w:val="21"/>
              </w:rPr>
              <w:t>响应情况</w:t>
            </w:r>
          </w:p>
        </w:tc>
        <w:tc>
          <w:tcPr>
            <w:tcW w:w="831"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偏离情况</w:t>
            </w:r>
          </w:p>
        </w:tc>
        <w:tc>
          <w:tcPr>
            <w:tcW w:w="449" w:type="pct"/>
            <w:vAlign w:val="center"/>
          </w:tcPr>
          <w:p>
            <w:pPr>
              <w:pStyle w:val="13"/>
              <w:spacing w:line="240" w:lineRule="auto"/>
              <w:ind w:firstLine="0"/>
              <w:jc w:val="center"/>
              <w:rPr>
                <w:rFonts w:ascii="宋体" w:hAnsi="宋体" w:eastAsia="宋体"/>
                <w:b/>
                <w:sz w:val="21"/>
                <w:szCs w:val="21"/>
              </w:rPr>
            </w:pPr>
            <w:r>
              <w:rPr>
                <w:rFonts w:ascii="宋体" w:hAnsi="宋体" w:eastAsia="宋体"/>
                <w:b/>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1</w:t>
            </w:r>
          </w:p>
        </w:tc>
        <w:tc>
          <w:tcPr>
            <w:tcW w:w="2462" w:type="pct"/>
            <w:vAlign w:val="center"/>
          </w:tcPr>
          <w:p>
            <w:pPr>
              <w:rPr>
                <w:rFonts w:ascii="宋体" w:hAnsi="宋体"/>
                <w:bCs/>
                <w:szCs w:val="21"/>
              </w:rPr>
            </w:pPr>
          </w:p>
        </w:tc>
        <w:tc>
          <w:tcPr>
            <w:tcW w:w="748" w:type="pct"/>
            <w:vAlign w:val="center"/>
          </w:tcPr>
          <w:p>
            <w:pPr>
              <w:pStyle w:val="19"/>
              <w:spacing w:line="240" w:lineRule="auto"/>
              <w:jc w:val="center"/>
              <w:rPr>
                <w:rFonts w:ascii="宋体" w:hAnsi="宋体"/>
                <w:bCs/>
                <w:szCs w:val="21"/>
              </w:rPr>
            </w:pPr>
          </w:p>
        </w:tc>
        <w:tc>
          <w:tcPr>
            <w:tcW w:w="831" w:type="pct"/>
            <w:vAlign w:val="center"/>
          </w:tcPr>
          <w:p>
            <w:pPr>
              <w:pStyle w:val="19"/>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2</w:t>
            </w:r>
          </w:p>
        </w:tc>
        <w:tc>
          <w:tcPr>
            <w:tcW w:w="2462" w:type="pct"/>
            <w:vAlign w:val="center"/>
          </w:tcPr>
          <w:p>
            <w:pPr>
              <w:rPr>
                <w:rFonts w:ascii="宋体" w:hAnsi="宋体"/>
                <w:bCs/>
                <w:szCs w:val="21"/>
              </w:rPr>
            </w:pPr>
          </w:p>
        </w:tc>
        <w:tc>
          <w:tcPr>
            <w:tcW w:w="748" w:type="pct"/>
            <w:vAlign w:val="center"/>
          </w:tcPr>
          <w:p>
            <w:pPr>
              <w:pStyle w:val="19"/>
              <w:spacing w:line="240" w:lineRule="auto"/>
              <w:jc w:val="center"/>
              <w:rPr>
                <w:rFonts w:ascii="宋体" w:hAnsi="宋体"/>
                <w:bCs/>
                <w:szCs w:val="21"/>
              </w:rPr>
            </w:pPr>
          </w:p>
        </w:tc>
        <w:tc>
          <w:tcPr>
            <w:tcW w:w="831" w:type="pct"/>
            <w:vAlign w:val="center"/>
          </w:tcPr>
          <w:p>
            <w:pPr>
              <w:pStyle w:val="19"/>
              <w:spacing w:line="240" w:lineRule="auto"/>
              <w:jc w:val="center"/>
              <w:rPr>
                <w:rFonts w:ascii="宋体" w:hAnsi="宋体"/>
                <w:bCs/>
                <w:szCs w:val="21"/>
              </w:rPr>
            </w:pPr>
          </w:p>
        </w:tc>
        <w:tc>
          <w:tcPr>
            <w:tcW w:w="449"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10" w:type="pct"/>
            <w:vAlign w:val="center"/>
          </w:tcPr>
          <w:p>
            <w:pPr>
              <w:spacing w:line="240" w:lineRule="auto"/>
              <w:jc w:val="center"/>
              <w:rPr>
                <w:rFonts w:ascii="宋体" w:hAnsi="宋体"/>
                <w:bCs/>
                <w:szCs w:val="21"/>
              </w:rPr>
            </w:pPr>
            <w:r>
              <w:rPr>
                <w:rFonts w:ascii="宋体" w:hAnsi="宋体"/>
                <w:bCs/>
                <w:szCs w:val="21"/>
              </w:rPr>
              <w:t>…</w:t>
            </w:r>
          </w:p>
        </w:tc>
        <w:tc>
          <w:tcPr>
            <w:tcW w:w="2462" w:type="pct"/>
            <w:vAlign w:val="center"/>
          </w:tcPr>
          <w:p>
            <w:pPr>
              <w:jc w:val="center"/>
              <w:rPr>
                <w:rFonts w:ascii="宋体" w:hAnsi="宋体"/>
                <w:bCs/>
                <w:szCs w:val="21"/>
              </w:rPr>
            </w:pPr>
            <w:r>
              <w:rPr>
                <w:rFonts w:ascii="宋体" w:hAnsi="宋体"/>
                <w:bCs/>
                <w:szCs w:val="21"/>
              </w:rPr>
              <w:t>…</w:t>
            </w:r>
          </w:p>
        </w:tc>
        <w:tc>
          <w:tcPr>
            <w:tcW w:w="748" w:type="pct"/>
            <w:vAlign w:val="center"/>
          </w:tcPr>
          <w:p>
            <w:pPr>
              <w:pStyle w:val="13"/>
              <w:ind w:firstLine="0"/>
              <w:jc w:val="center"/>
              <w:rPr>
                <w:rFonts w:ascii="宋体" w:hAnsi="宋体" w:eastAsia="宋体"/>
                <w:bCs/>
                <w:sz w:val="21"/>
                <w:szCs w:val="21"/>
              </w:rPr>
            </w:pPr>
          </w:p>
        </w:tc>
        <w:tc>
          <w:tcPr>
            <w:tcW w:w="831" w:type="pct"/>
            <w:vAlign w:val="center"/>
          </w:tcPr>
          <w:p>
            <w:pPr>
              <w:pStyle w:val="13"/>
              <w:ind w:firstLine="0"/>
              <w:jc w:val="center"/>
              <w:rPr>
                <w:rFonts w:ascii="宋体" w:hAnsi="宋体" w:eastAsia="宋体"/>
                <w:bCs/>
                <w:sz w:val="21"/>
                <w:szCs w:val="21"/>
              </w:rPr>
            </w:pPr>
          </w:p>
        </w:tc>
        <w:tc>
          <w:tcPr>
            <w:tcW w:w="449" w:type="pct"/>
            <w:vAlign w:val="center"/>
          </w:tcPr>
          <w:p>
            <w:pPr>
              <w:pStyle w:val="13"/>
              <w:ind w:firstLine="0"/>
              <w:jc w:val="center"/>
              <w:rPr>
                <w:rFonts w:ascii="宋体" w:hAnsi="宋体" w:eastAsia="宋体"/>
                <w:bCs/>
                <w:sz w:val="21"/>
                <w:szCs w:val="21"/>
              </w:rPr>
            </w:pPr>
          </w:p>
        </w:tc>
      </w:tr>
    </w:tbl>
    <w:p>
      <w:pPr>
        <w:pStyle w:val="13"/>
        <w:ind w:firstLine="0"/>
        <w:rPr>
          <w:rFonts w:ascii="宋体" w:hAnsi="宋体" w:eastAsia="宋体"/>
          <w:sz w:val="21"/>
          <w:szCs w:val="21"/>
        </w:rPr>
      </w:pPr>
      <w:r>
        <w:rPr>
          <w:rFonts w:ascii="宋体" w:hAnsi="宋体" w:eastAsia="宋体"/>
          <w:sz w:val="21"/>
          <w:szCs w:val="21"/>
        </w:rPr>
        <w:t>说明：</w:t>
      </w:r>
    </w:p>
    <w:p>
      <w:pPr>
        <w:pStyle w:val="13"/>
        <w:rPr>
          <w:rFonts w:ascii="宋体" w:hAnsi="宋体" w:eastAsia="宋体"/>
          <w:bCs/>
          <w:sz w:val="21"/>
          <w:szCs w:val="21"/>
        </w:rPr>
      </w:pPr>
      <w:r>
        <w:rPr>
          <w:rFonts w:ascii="宋体" w:hAnsi="宋体" w:eastAsia="宋体"/>
          <w:bCs/>
          <w:sz w:val="21"/>
          <w:szCs w:val="21"/>
        </w:rPr>
        <w:t>1.</w:t>
      </w:r>
      <w:r>
        <w:rPr>
          <w:rFonts w:hint="eastAsia" w:ascii="宋体" w:hAnsi="宋体" w:eastAsia="宋体"/>
          <w:bCs/>
          <w:sz w:val="21"/>
          <w:szCs w:val="21"/>
        </w:rPr>
        <w:t>采购需求</w:t>
      </w:r>
      <w:r>
        <w:rPr>
          <w:rFonts w:hint="eastAsia" w:ascii="宋体" w:hAnsi="宋体" w:eastAsia="宋体"/>
          <w:bCs/>
          <w:sz w:val="21"/>
          <w:szCs w:val="21"/>
          <w:lang w:eastAsia="zh-CN"/>
        </w:rPr>
        <w:t>成交</w:t>
      </w:r>
      <w:r>
        <w:rPr>
          <w:rFonts w:hint="eastAsia" w:ascii="宋体" w:hAnsi="宋体" w:eastAsia="宋体"/>
          <w:bCs/>
          <w:sz w:val="21"/>
          <w:szCs w:val="21"/>
        </w:rPr>
        <w:t>注“★”号条款为实质性条款，若有任何一条负偏离或不满足或未响应则导致无效响应。响应文件中须按照“★”条款的要求逐条响应，若要求证明材料的，还须提供相应的证明材料，否则视为不满足的情形，将作无效响应处理。</w:t>
      </w:r>
    </w:p>
    <w:p>
      <w:pPr>
        <w:pStyle w:val="13"/>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“响应情况”应填写供应商的具体承诺，如果供应商承诺完全按照磋商文件规定执行的，也可以填写“完全按照磋商文件规定执行”</w:t>
      </w:r>
      <w:r>
        <w:rPr>
          <w:rFonts w:ascii="宋体" w:hAnsi="宋体" w:eastAsia="宋体"/>
          <w:bCs/>
          <w:sz w:val="21"/>
          <w:szCs w:val="21"/>
        </w:rPr>
        <w:t>。</w:t>
      </w:r>
    </w:p>
    <w:p>
      <w:pPr>
        <w:pStyle w:val="13"/>
        <w:rPr>
          <w:rFonts w:ascii="宋体" w:hAnsi="宋体" w:eastAsia="宋体"/>
          <w:bCs/>
          <w:sz w:val="21"/>
          <w:szCs w:val="21"/>
        </w:rPr>
      </w:pPr>
      <w:r>
        <w:rPr>
          <w:rFonts w:ascii="宋体" w:hAnsi="宋体" w:eastAsia="宋体"/>
          <w:bCs/>
          <w:sz w:val="21"/>
          <w:szCs w:val="21"/>
        </w:rPr>
        <w:t>3.“偏离情况”项填写“正偏离”或“无偏离”或“负偏离”，</w:t>
      </w:r>
      <w:r>
        <w:rPr>
          <w:rFonts w:hint="eastAsia" w:ascii="宋体" w:hAnsi="宋体" w:eastAsia="宋体"/>
          <w:bCs/>
          <w:sz w:val="21"/>
          <w:szCs w:val="21"/>
        </w:rPr>
        <w:t>供应商</w:t>
      </w:r>
      <w:r>
        <w:rPr>
          <w:rFonts w:ascii="宋体" w:hAnsi="宋体" w:eastAsia="宋体"/>
          <w:bCs/>
          <w:sz w:val="21"/>
          <w:szCs w:val="21"/>
        </w:rPr>
        <w:t>须真实体现偏离情况。其中正偏离是指承诺优于</w:t>
      </w:r>
      <w:r>
        <w:rPr>
          <w:rFonts w:hint="eastAsia" w:ascii="宋体" w:hAnsi="宋体" w:eastAsia="宋体"/>
          <w:bCs/>
          <w:sz w:val="21"/>
          <w:szCs w:val="21"/>
        </w:rPr>
        <w:t>磋商</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磋商</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磋商</w:t>
      </w:r>
      <w:r>
        <w:rPr>
          <w:rFonts w:ascii="宋体" w:hAnsi="宋体" w:eastAsia="宋体"/>
          <w:bCs/>
          <w:sz w:val="21"/>
          <w:szCs w:val="21"/>
        </w:rPr>
        <w:t>文件所规定的实质性条款内容。</w:t>
      </w:r>
    </w:p>
    <w:p>
      <w:pPr>
        <w:pStyle w:val="13"/>
        <w:rPr>
          <w:rFonts w:ascii="宋体" w:hAnsi="宋体" w:eastAsia="宋体"/>
          <w:bCs/>
          <w:sz w:val="21"/>
          <w:szCs w:val="21"/>
        </w:rPr>
      </w:pPr>
      <w:r>
        <w:rPr>
          <w:rFonts w:ascii="宋体" w:hAnsi="宋体" w:eastAsia="宋体"/>
          <w:bCs/>
          <w:sz w:val="21"/>
          <w:szCs w:val="21"/>
        </w:rPr>
        <w:t>4.</w:t>
      </w:r>
      <w:r>
        <w:rPr>
          <w:rFonts w:hint="eastAsia" w:ascii="宋体" w:hAnsi="宋体" w:eastAsia="宋体"/>
          <w:bCs/>
          <w:sz w:val="21"/>
          <w:szCs w:val="21"/>
        </w:rPr>
        <w:t>“说明”项填写具体的偏离情况，如“无偏离”可不用填写。</w:t>
      </w:r>
    </w:p>
    <w:p>
      <w:pPr>
        <w:rPr>
          <w:rFonts w:ascii="宋体" w:hAnsi="宋体"/>
        </w:rPr>
      </w:pPr>
    </w:p>
    <w:p>
      <w:pPr>
        <w:rPr>
          <w:rFonts w:ascii="宋体" w:hAnsi="宋体"/>
        </w:rPr>
      </w:pP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rPr>
      </w:pPr>
      <w:r>
        <w:rPr>
          <w:rFonts w:hint="eastAsia"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ascii="宋体" w:hAnsi="宋体"/>
          <w:sz w:val="24"/>
        </w:rPr>
        <w:t>日</w:t>
      </w:r>
    </w:p>
    <w:p>
      <w:pPr>
        <w:rPr>
          <w:rFonts w:ascii="宋体" w:hAnsi="宋体"/>
          <w:sz w:val="24"/>
        </w:rPr>
      </w:pPr>
    </w:p>
    <w:p>
      <w:pPr>
        <w:rPr>
          <w:rFonts w:ascii="宋体" w:hAnsi="宋体"/>
          <w:sz w:val="24"/>
        </w:rPr>
      </w:pPr>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采购需求技术响应表</w:t>
      </w:r>
    </w:p>
    <w:p>
      <w:pPr>
        <w:jc w:val="center"/>
        <w:rPr>
          <w:rFonts w:ascii="宋体" w:hAnsi="宋体"/>
          <w:sz w:val="24"/>
        </w:rPr>
      </w:pPr>
      <w:r>
        <w:rPr>
          <w:rFonts w:hint="eastAsia" w:ascii="宋体" w:hAnsi="宋体" w:cs="宋体"/>
          <w:b/>
          <w:bCs/>
          <w:sz w:val="28"/>
          <w:szCs w:val="28"/>
        </w:rPr>
        <w:t>采购需求</w:t>
      </w:r>
      <w:r>
        <w:rPr>
          <w:rFonts w:ascii="宋体" w:hAnsi="宋体" w:cs="宋体"/>
          <w:b/>
          <w:bCs/>
          <w:sz w:val="28"/>
          <w:szCs w:val="28"/>
        </w:rPr>
        <w:t>响应表</w:t>
      </w:r>
    </w:p>
    <w:p>
      <w:pPr>
        <w:rPr>
          <w:rFonts w:ascii="宋体" w:hAnsi="宋体"/>
          <w:bCs/>
          <w:sz w:val="24"/>
        </w:rPr>
      </w:pPr>
      <w:r>
        <w:rPr>
          <w:rFonts w:ascii="宋体" w:hAnsi="宋体"/>
          <w:bCs/>
          <w:sz w:val="24"/>
        </w:rPr>
        <w:t>项目名称：</w:t>
      </w:r>
      <w:r>
        <w:rPr>
          <w:rFonts w:ascii="宋体" w:hAnsi="宋体"/>
          <w:bCs/>
          <w:sz w:val="24"/>
          <w:u w:val="single"/>
        </w:rPr>
        <w:t xml:space="preserve">                 </w:t>
      </w:r>
      <w:r>
        <w:rPr>
          <w:rFonts w:ascii="宋体" w:hAnsi="宋体"/>
          <w:bCs/>
          <w:sz w:val="24"/>
        </w:rPr>
        <w:t xml:space="preserve">  </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序号</w:t>
            </w:r>
          </w:p>
        </w:tc>
        <w:tc>
          <w:tcPr>
            <w:tcW w:w="1489"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磋商文件要求</w:t>
            </w:r>
          </w:p>
        </w:tc>
        <w:tc>
          <w:tcPr>
            <w:tcW w:w="896"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响应情况</w:t>
            </w:r>
          </w:p>
        </w:tc>
        <w:tc>
          <w:tcPr>
            <w:tcW w:w="117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偏离情况</w:t>
            </w:r>
          </w:p>
        </w:tc>
        <w:tc>
          <w:tcPr>
            <w:tcW w:w="92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一般条款（除带“</w:t>
            </w:r>
            <w:r>
              <w:rPr>
                <w:rFonts w:hint="eastAsia" w:ascii="宋体" w:hAnsi="宋体"/>
                <w:b/>
                <w:bCs/>
                <w:szCs w:val="21"/>
              </w:rPr>
              <w:t>★</w:t>
            </w:r>
            <w:r>
              <w:rPr>
                <w:rFonts w:hint="eastAsia" w:ascii="宋体" w:hAnsi="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bl>
    <w:p>
      <w:pPr>
        <w:adjustRightInd w:val="0"/>
        <w:snapToGrid w:val="0"/>
        <w:rPr>
          <w:rFonts w:ascii="宋体" w:hAnsi="宋体"/>
          <w:b/>
          <w:bCs/>
          <w:szCs w:val="21"/>
        </w:rPr>
      </w:pPr>
      <w:r>
        <w:rPr>
          <w:rFonts w:hint="eastAsia" w:ascii="宋体" w:hAnsi="宋体"/>
          <w:b/>
          <w:bCs/>
          <w:szCs w:val="21"/>
        </w:rPr>
        <w:t>说明：</w:t>
      </w:r>
    </w:p>
    <w:p>
      <w:pPr>
        <w:adjustRightInd w:val="0"/>
        <w:snapToGrid w:val="0"/>
        <w:ind w:firstLine="420" w:firstLineChars="200"/>
        <w:rPr>
          <w:rFonts w:ascii="宋体" w:hAnsi="宋体"/>
          <w:szCs w:val="21"/>
        </w:rPr>
      </w:pPr>
      <w:r>
        <w:rPr>
          <w:rFonts w:hint="eastAsia" w:ascii="宋体" w:hAnsi="宋体"/>
          <w:szCs w:val="21"/>
        </w:rPr>
        <w:t>1.供应商需对应磋商文件采购需求</w:t>
      </w:r>
      <w:r>
        <w:rPr>
          <w:rFonts w:hint="eastAsia" w:ascii="宋体" w:hAnsi="宋体"/>
          <w:bCs/>
          <w:szCs w:val="21"/>
        </w:rPr>
        <w:t>“▲”</w:t>
      </w:r>
      <w:r>
        <w:rPr>
          <w:rFonts w:hint="eastAsia" w:ascii="宋体" w:hAnsi="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对于除带“★”和“▲”之外的条款，如完全满足要求，也可在“磋商文件要求”处填写“所有条款”，“</w:t>
      </w:r>
      <w:bookmarkStart w:id="171" w:name="_Hlk70674986"/>
      <w:r>
        <w:rPr>
          <w:rFonts w:hint="eastAsia" w:ascii="宋体" w:hAnsi="宋体"/>
          <w:szCs w:val="21"/>
        </w:rPr>
        <w:t>响应</w:t>
      </w:r>
      <w:bookmarkEnd w:id="171"/>
      <w:r>
        <w:rPr>
          <w:rFonts w:hint="eastAsia" w:ascii="宋体" w:hAnsi="宋体"/>
          <w:szCs w:val="21"/>
        </w:rPr>
        <w:t>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szCs w:val="21"/>
        </w:rPr>
      </w:pPr>
      <w:r>
        <w:rPr>
          <w:rFonts w:ascii="宋体" w:hAnsi="宋体"/>
          <w:szCs w:val="21"/>
        </w:rPr>
        <w:t>3</w:t>
      </w:r>
      <w:r>
        <w:rPr>
          <w:rFonts w:hint="eastAsia" w:ascii="宋体" w:hAnsi="宋体"/>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szCs w:val="21"/>
        </w:rPr>
      </w:pPr>
      <w:r>
        <w:rPr>
          <w:rFonts w:ascii="宋体" w:hAnsi="宋体"/>
          <w:szCs w:val="21"/>
        </w:rPr>
        <w:t>4</w:t>
      </w:r>
      <w:r>
        <w:rPr>
          <w:rFonts w:hint="eastAsia" w:ascii="宋体" w:hAnsi="宋体"/>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ascii="宋体" w:hAnsi="宋体" w:eastAsia="宋体"/>
          <w:bCs/>
          <w:sz w:val="21"/>
          <w:szCs w:val="21"/>
        </w:rPr>
      </w:pPr>
      <w:bookmarkStart w:id="172" w:name="_Hlk104237726"/>
      <w:r>
        <w:rPr>
          <w:rFonts w:ascii="宋体" w:hAnsi="宋体" w:eastAsia="宋体"/>
          <w:bCs/>
          <w:sz w:val="21"/>
          <w:szCs w:val="21"/>
        </w:rPr>
        <w:t>5.</w:t>
      </w:r>
      <w:r>
        <w:rPr>
          <w:rFonts w:hint="eastAsia" w:ascii="宋体" w:hAnsi="宋体" w:eastAsia="宋体"/>
          <w:bCs/>
          <w:sz w:val="21"/>
          <w:szCs w:val="21"/>
        </w:rPr>
        <w:t>“说明”项填写具体的偏离情况，如“无偏离”可不用填写。</w:t>
      </w:r>
    </w:p>
    <w:bookmarkEnd w:id="172"/>
    <w:p>
      <w:pPr>
        <w:adjustRightInd w:val="0"/>
        <w:snapToGrid w:val="0"/>
        <w:rPr>
          <w:rFonts w:ascii="宋体" w:hAnsi="宋体"/>
          <w:szCs w:val="21"/>
        </w:rPr>
      </w:pPr>
    </w:p>
    <w:p>
      <w:pPr>
        <w:pStyle w:val="356"/>
        <w:spacing w:line="480" w:lineRule="auto"/>
        <w:ind w:firstLine="0" w:firstLineChars="0"/>
        <w:jc w:val="right"/>
        <w:rPr>
          <w:lang w:eastAsia="zh-CN"/>
        </w:rPr>
      </w:pPr>
      <w:r>
        <w:rPr>
          <w:rFonts w:hint="eastAsia"/>
          <w:lang w:eastAsia="zh-CN"/>
        </w:rPr>
        <w:t>供应商法定代表人或其授权委托人（签字或盖章）：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u w:val="single"/>
        </w:rPr>
      </w:pPr>
      <w:r>
        <w:rPr>
          <w:rFonts w:hint="eastAsia"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hint="eastAsia" w:ascii="宋体" w:hAnsi="宋体"/>
          <w:sz w:val="24"/>
        </w:rPr>
        <w:t>日</w:t>
      </w:r>
      <w:r>
        <w:rPr>
          <w:rFonts w:ascii="宋体" w:hAnsi="宋体"/>
          <w:sz w:val="24"/>
          <w:u w:val="single"/>
        </w:rPr>
        <w:t xml:space="preserve"> </w:t>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采购需求商务响应表</w:t>
      </w:r>
    </w:p>
    <w:p>
      <w:pPr>
        <w:jc w:val="center"/>
        <w:rPr>
          <w:rFonts w:ascii="宋体" w:hAnsi="宋体"/>
          <w:sz w:val="24"/>
        </w:rPr>
      </w:pPr>
      <w:r>
        <w:rPr>
          <w:rFonts w:hint="eastAsia" w:ascii="宋体" w:hAnsi="宋体" w:cs="宋体"/>
          <w:b/>
          <w:bCs/>
          <w:sz w:val="28"/>
          <w:szCs w:val="28"/>
        </w:rPr>
        <w:t>采购需求</w:t>
      </w:r>
      <w:r>
        <w:rPr>
          <w:rFonts w:ascii="宋体" w:hAnsi="宋体" w:cs="宋体"/>
          <w:b/>
          <w:bCs/>
          <w:sz w:val="28"/>
          <w:szCs w:val="28"/>
        </w:rPr>
        <w:t>响应表</w:t>
      </w:r>
    </w:p>
    <w:p>
      <w:pPr>
        <w:rPr>
          <w:rFonts w:ascii="宋体" w:hAnsi="宋体"/>
          <w:bCs/>
          <w:sz w:val="24"/>
        </w:rPr>
      </w:pPr>
      <w:r>
        <w:rPr>
          <w:rFonts w:ascii="宋体" w:hAnsi="宋体"/>
          <w:bCs/>
          <w:sz w:val="24"/>
        </w:rPr>
        <w:t>项目名称：</w:t>
      </w:r>
      <w:r>
        <w:rPr>
          <w:rFonts w:ascii="宋体" w:hAnsi="宋体"/>
          <w:bCs/>
          <w:sz w:val="24"/>
          <w:u w:val="single"/>
        </w:rPr>
        <w:t xml:space="preserve">                 </w:t>
      </w:r>
      <w:r>
        <w:rPr>
          <w:rFonts w:ascii="宋体" w:hAnsi="宋体"/>
          <w:bCs/>
          <w:sz w:val="24"/>
        </w:rPr>
        <w:t xml:space="preserve">  </w:t>
      </w:r>
    </w:p>
    <w:p>
      <w:pPr>
        <w:rPr>
          <w:rFonts w:ascii="宋体" w:hAnsi="宋体"/>
          <w:sz w:val="24"/>
        </w:rPr>
      </w:pPr>
      <w:r>
        <w:rPr>
          <w:rFonts w:hint="eastAsia" w:ascii="宋体" w:hAnsi="宋体"/>
          <w:bCs/>
          <w:sz w:val="24"/>
        </w:rPr>
        <w:t>项目编号</w:t>
      </w:r>
      <w:r>
        <w:rPr>
          <w:rFonts w:ascii="宋体" w:hAnsi="宋体"/>
          <w:bCs/>
          <w:sz w:val="24"/>
        </w:rPr>
        <w:t>：_________________</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7"/>
        <w:gridCol w:w="2752"/>
        <w:gridCol w:w="1656"/>
        <w:gridCol w:w="2164"/>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序号</w:t>
            </w:r>
          </w:p>
        </w:tc>
        <w:tc>
          <w:tcPr>
            <w:tcW w:w="1489"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磋商文件要求</w:t>
            </w:r>
          </w:p>
        </w:tc>
        <w:tc>
          <w:tcPr>
            <w:tcW w:w="896"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响应情况</w:t>
            </w:r>
          </w:p>
        </w:tc>
        <w:tc>
          <w:tcPr>
            <w:tcW w:w="117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偏离情况</w:t>
            </w:r>
          </w:p>
        </w:tc>
        <w:tc>
          <w:tcPr>
            <w:tcW w:w="921" w:type="pct"/>
            <w:vAlign w:val="center"/>
          </w:tcPr>
          <w:p>
            <w:pPr>
              <w:adjustRightInd w:val="0"/>
              <w:snapToGrid w:val="0"/>
              <w:spacing w:line="276" w:lineRule="auto"/>
              <w:jc w:val="center"/>
              <w:rPr>
                <w:rFonts w:ascii="宋体" w:hAnsi="宋体"/>
                <w:b/>
                <w:bCs/>
                <w:szCs w:val="21"/>
              </w:rPr>
            </w:pPr>
            <w:r>
              <w:rPr>
                <w:rFonts w:hint="eastAsia" w:ascii="宋体" w:hAnsi="宋体"/>
                <w:b/>
                <w:bCs/>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带“▲”的重要条款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hint="eastAsia"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spacing w:line="276" w:lineRule="auto"/>
              <w:jc w:val="center"/>
              <w:rPr>
                <w:rFonts w:ascii="宋体" w:hAnsi="宋体"/>
                <w:szCs w:val="21"/>
              </w:rPr>
            </w:pPr>
            <w:r>
              <w:rPr>
                <w:rFonts w:hint="eastAsia" w:ascii="宋体" w:hAnsi="宋体"/>
                <w:b/>
                <w:szCs w:val="21"/>
              </w:rPr>
              <w:t>一般条款（除带“</w:t>
            </w:r>
            <w:r>
              <w:rPr>
                <w:rFonts w:hint="eastAsia" w:ascii="宋体" w:hAnsi="宋体"/>
                <w:b/>
                <w:bCs/>
                <w:szCs w:val="21"/>
              </w:rPr>
              <w:t>★</w:t>
            </w:r>
            <w:r>
              <w:rPr>
                <w:rFonts w:hint="eastAsia" w:ascii="宋体" w:hAnsi="宋体"/>
                <w:b/>
                <w:szCs w:val="21"/>
              </w:rPr>
              <w:t>”和“▲”之外的条款）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1</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2</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523" w:type="pct"/>
            <w:vAlign w:val="center"/>
          </w:tcPr>
          <w:p>
            <w:pPr>
              <w:adjustRightInd w:val="0"/>
              <w:snapToGrid w:val="0"/>
              <w:spacing w:line="276" w:lineRule="auto"/>
              <w:jc w:val="center"/>
              <w:rPr>
                <w:rFonts w:ascii="宋体" w:hAnsi="宋体"/>
                <w:szCs w:val="21"/>
              </w:rPr>
            </w:pPr>
            <w:r>
              <w:rPr>
                <w:rFonts w:ascii="宋体" w:hAnsi="宋体"/>
                <w:szCs w:val="21"/>
              </w:rPr>
              <w:t>……</w:t>
            </w:r>
          </w:p>
        </w:tc>
        <w:tc>
          <w:tcPr>
            <w:tcW w:w="1489" w:type="pct"/>
            <w:vAlign w:val="center"/>
          </w:tcPr>
          <w:p>
            <w:pPr>
              <w:adjustRightInd w:val="0"/>
              <w:snapToGrid w:val="0"/>
              <w:spacing w:line="276" w:lineRule="auto"/>
              <w:jc w:val="center"/>
              <w:rPr>
                <w:rFonts w:ascii="宋体" w:hAnsi="宋体"/>
                <w:szCs w:val="21"/>
              </w:rPr>
            </w:pPr>
          </w:p>
        </w:tc>
        <w:tc>
          <w:tcPr>
            <w:tcW w:w="896" w:type="pct"/>
            <w:vAlign w:val="center"/>
          </w:tcPr>
          <w:p>
            <w:pPr>
              <w:adjustRightInd w:val="0"/>
              <w:snapToGrid w:val="0"/>
              <w:spacing w:line="276" w:lineRule="auto"/>
              <w:jc w:val="center"/>
              <w:rPr>
                <w:rFonts w:ascii="宋体" w:hAnsi="宋体"/>
                <w:szCs w:val="21"/>
              </w:rPr>
            </w:pPr>
          </w:p>
        </w:tc>
        <w:tc>
          <w:tcPr>
            <w:tcW w:w="1171" w:type="pct"/>
            <w:vAlign w:val="center"/>
          </w:tcPr>
          <w:p>
            <w:pPr>
              <w:adjustRightInd w:val="0"/>
              <w:snapToGrid w:val="0"/>
              <w:spacing w:line="276" w:lineRule="auto"/>
              <w:jc w:val="center"/>
              <w:rPr>
                <w:rFonts w:ascii="宋体" w:hAnsi="宋体"/>
                <w:szCs w:val="21"/>
              </w:rPr>
            </w:pPr>
          </w:p>
        </w:tc>
        <w:tc>
          <w:tcPr>
            <w:tcW w:w="921" w:type="pct"/>
            <w:vAlign w:val="center"/>
          </w:tcPr>
          <w:p>
            <w:pPr>
              <w:adjustRightInd w:val="0"/>
              <w:snapToGrid w:val="0"/>
              <w:spacing w:line="276" w:lineRule="auto"/>
              <w:jc w:val="center"/>
              <w:rPr>
                <w:rFonts w:ascii="宋体" w:hAnsi="宋体"/>
                <w:szCs w:val="21"/>
              </w:rPr>
            </w:pPr>
          </w:p>
        </w:tc>
      </w:tr>
    </w:tbl>
    <w:p>
      <w:pPr>
        <w:adjustRightInd w:val="0"/>
        <w:snapToGrid w:val="0"/>
        <w:rPr>
          <w:rFonts w:ascii="宋体" w:hAnsi="宋体"/>
          <w:b/>
          <w:bCs/>
          <w:szCs w:val="21"/>
        </w:rPr>
      </w:pPr>
      <w:r>
        <w:rPr>
          <w:rFonts w:hint="eastAsia" w:ascii="宋体" w:hAnsi="宋体"/>
          <w:b/>
          <w:bCs/>
          <w:szCs w:val="21"/>
        </w:rPr>
        <w:t>说明：</w:t>
      </w:r>
    </w:p>
    <w:p>
      <w:pPr>
        <w:adjustRightInd w:val="0"/>
        <w:snapToGrid w:val="0"/>
        <w:ind w:firstLine="420" w:firstLineChars="200"/>
        <w:rPr>
          <w:rFonts w:ascii="宋体" w:hAnsi="宋体"/>
          <w:szCs w:val="21"/>
        </w:rPr>
      </w:pPr>
      <w:r>
        <w:rPr>
          <w:rFonts w:hint="eastAsia" w:ascii="宋体" w:hAnsi="宋体"/>
          <w:szCs w:val="21"/>
        </w:rPr>
        <w:t>1.供应商需对应磋商文件采购需求</w:t>
      </w:r>
      <w:r>
        <w:rPr>
          <w:rFonts w:hint="eastAsia" w:ascii="宋体" w:hAnsi="宋体"/>
          <w:bCs/>
          <w:szCs w:val="21"/>
        </w:rPr>
        <w:t>“▲”</w:t>
      </w:r>
      <w:r>
        <w:rPr>
          <w:rFonts w:hint="eastAsia" w:ascii="宋体" w:hAnsi="宋体"/>
          <w:szCs w:val="21"/>
        </w:rPr>
        <w:t>条款逐条响应并按要求填写上表，打“▲”号条款为重要需求条款（如有），若有部分“▲”条款未响应或不满足或负偏离，将根据评审要求影响其得分，但不作为无效响应处理；若要求提供证明材料，还须按要求提供证明材料，否则不予计分。</w:t>
      </w:r>
    </w:p>
    <w:p>
      <w:pPr>
        <w:adjustRightInd w:val="0"/>
        <w:snapToGrid w:val="0"/>
        <w:ind w:firstLine="420" w:firstLineChars="200"/>
        <w:rPr>
          <w:rFonts w:ascii="宋体" w:hAnsi="宋体"/>
          <w:szCs w:val="21"/>
        </w:rPr>
      </w:pPr>
      <w:r>
        <w:rPr>
          <w:rFonts w:hint="eastAsia" w:ascii="宋体" w:hAnsi="宋体"/>
          <w:szCs w:val="21"/>
        </w:rPr>
        <w:t>2</w:t>
      </w:r>
      <w:r>
        <w:rPr>
          <w:rFonts w:ascii="宋体" w:hAnsi="宋体"/>
          <w:szCs w:val="21"/>
        </w:rPr>
        <w:t>.</w:t>
      </w:r>
      <w:r>
        <w:rPr>
          <w:rFonts w:hint="eastAsia" w:ascii="宋体" w:hAnsi="宋体"/>
          <w:szCs w:val="21"/>
        </w:rPr>
        <w:t>对于除带“★”和“▲”之外的条款，如完全满足要求，也可在“磋商文件要求”处填写“所有条款”，“响应情况”处填写“完全按照磋商文件规定执行”，“偏离情况”处填写“无偏离”，可以不用逐条响应。如存在偏离项，可以只填写偏离项，未填写的条款视为完全满足磋商文件要求，可以不用逐条响应。</w:t>
      </w:r>
    </w:p>
    <w:p>
      <w:pPr>
        <w:adjustRightInd w:val="0"/>
        <w:snapToGrid w:val="0"/>
        <w:ind w:firstLine="420" w:firstLineChars="200"/>
        <w:rPr>
          <w:rFonts w:ascii="宋体" w:hAnsi="宋体"/>
          <w:szCs w:val="21"/>
        </w:rPr>
      </w:pPr>
      <w:r>
        <w:rPr>
          <w:rFonts w:ascii="宋体" w:hAnsi="宋体"/>
          <w:szCs w:val="21"/>
        </w:rPr>
        <w:t>3</w:t>
      </w:r>
      <w:r>
        <w:rPr>
          <w:rFonts w:hint="eastAsia" w:ascii="宋体" w:hAnsi="宋体"/>
          <w:szCs w:val="21"/>
        </w:rPr>
        <w:t>.“响应情况”应填写供应商的具体承诺，如果供应商承诺完全按照磋商文件规定执行的，也可以填写“完全按照磋商文件规定执行”。</w:t>
      </w:r>
    </w:p>
    <w:p>
      <w:pPr>
        <w:adjustRightInd w:val="0"/>
        <w:snapToGrid w:val="0"/>
        <w:ind w:firstLine="420" w:firstLineChars="200"/>
        <w:rPr>
          <w:rFonts w:ascii="宋体" w:hAnsi="宋体"/>
          <w:szCs w:val="21"/>
        </w:rPr>
      </w:pPr>
      <w:r>
        <w:rPr>
          <w:rFonts w:ascii="宋体" w:hAnsi="宋体"/>
          <w:szCs w:val="21"/>
        </w:rPr>
        <w:t>4</w:t>
      </w:r>
      <w:r>
        <w:rPr>
          <w:rFonts w:hint="eastAsia" w:ascii="宋体" w:hAnsi="宋体"/>
          <w:szCs w:val="21"/>
        </w:rPr>
        <w:t>.“偏离情况”项填写“正偏离”或“无偏离”或“负偏离”，供应商须真实体现偏离情况。其中正偏离是指承诺优于磋商文件所规定的内容；无偏离是指承诺完整满足磋商文件所规定的内容；负偏离是指承诺劣于磋商文件所规定的内容。</w:t>
      </w:r>
    </w:p>
    <w:p>
      <w:pPr>
        <w:pStyle w:val="13"/>
        <w:rPr>
          <w:rFonts w:ascii="宋体" w:hAnsi="宋体" w:eastAsia="宋体"/>
          <w:bCs/>
          <w:sz w:val="21"/>
          <w:szCs w:val="21"/>
        </w:rPr>
      </w:pPr>
      <w:r>
        <w:rPr>
          <w:rFonts w:ascii="宋体" w:hAnsi="宋体" w:eastAsia="宋体"/>
          <w:bCs/>
          <w:sz w:val="21"/>
          <w:szCs w:val="21"/>
        </w:rPr>
        <w:t>5.</w:t>
      </w:r>
      <w:r>
        <w:rPr>
          <w:rFonts w:hint="eastAsia" w:ascii="宋体" w:hAnsi="宋体" w:eastAsia="宋体"/>
          <w:bCs/>
          <w:sz w:val="21"/>
          <w:szCs w:val="21"/>
        </w:rPr>
        <w:t>“说明”项填写具体的偏离情况，如“无偏离”可不用填写。</w:t>
      </w:r>
    </w:p>
    <w:p>
      <w:pPr>
        <w:adjustRightInd w:val="0"/>
        <w:snapToGrid w:val="0"/>
        <w:rPr>
          <w:rFonts w:ascii="宋体" w:hAnsi="宋体"/>
          <w:szCs w:val="21"/>
        </w:rPr>
      </w:pPr>
    </w:p>
    <w:p>
      <w:pPr>
        <w:pStyle w:val="356"/>
        <w:spacing w:line="480" w:lineRule="auto"/>
        <w:ind w:firstLine="0" w:firstLineChars="0"/>
        <w:jc w:val="right"/>
        <w:rPr>
          <w:lang w:eastAsia="zh-CN"/>
        </w:rPr>
      </w:pPr>
      <w:r>
        <w:rPr>
          <w:rFonts w:hint="eastAsia"/>
          <w:lang w:eastAsia="zh-CN"/>
        </w:rPr>
        <w:t>供应商法定代表人或其授权委托人（签字或盖章）：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jc w:val="right"/>
        <w:rPr>
          <w:rFonts w:ascii="宋体" w:hAnsi="宋体"/>
          <w:sz w:val="24"/>
          <w:u w:val="single"/>
        </w:rPr>
      </w:pPr>
      <w:r>
        <w:rPr>
          <w:rFonts w:hint="eastAsia" w:ascii="宋体" w:hAnsi="宋体"/>
          <w:sz w:val="24"/>
        </w:rPr>
        <w:t>日期：</w:t>
      </w:r>
      <w:r>
        <w:rPr>
          <w:rFonts w:ascii="宋体" w:hAnsi="宋体"/>
          <w:sz w:val="24"/>
          <w:u w:val="single"/>
        </w:rPr>
        <w:t xml:space="preserve">     </w:t>
      </w:r>
      <w:r>
        <w:rPr>
          <w:rFonts w:ascii="宋体" w:hAnsi="宋体"/>
          <w:sz w:val="24"/>
        </w:rPr>
        <w:t>年</w:t>
      </w:r>
      <w:r>
        <w:rPr>
          <w:rFonts w:ascii="宋体" w:hAnsi="宋体"/>
          <w:sz w:val="24"/>
          <w:u w:val="single"/>
        </w:rPr>
        <w:t xml:space="preserve">     </w:t>
      </w:r>
      <w:r>
        <w:rPr>
          <w:rFonts w:ascii="宋体" w:hAnsi="宋体"/>
          <w:sz w:val="24"/>
        </w:rPr>
        <w:t>月</w:t>
      </w:r>
      <w:r>
        <w:rPr>
          <w:rFonts w:ascii="宋体" w:hAnsi="宋体"/>
          <w:sz w:val="24"/>
          <w:u w:val="single"/>
        </w:rPr>
        <w:t xml:space="preserve">     </w:t>
      </w:r>
      <w:r>
        <w:rPr>
          <w:rFonts w:hint="eastAsia" w:ascii="宋体" w:hAnsi="宋体"/>
          <w:sz w:val="24"/>
        </w:rPr>
        <w:t>日</w:t>
      </w:r>
      <w:r>
        <w:rPr>
          <w:rFonts w:ascii="宋体" w:hAnsi="宋体"/>
          <w:sz w:val="24"/>
          <w:u w:val="single"/>
        </w:rPr>
        <w:t xml:space="preserve"> </w:t>
      </w:r>
    </w:p>
    <w:p>
      <w:pPr>
        <w:pStyle w:val="3"/>
        <w:keepNext w:val="0"/>
        <w:keepLines w:val="0"/>
        <w:numPr>
          <w:ilvl w:val="0"/>
          <w:numId w:val="22"/>
        </w:numPr>
        <w:spacing w:before="120" w:after="120" w:line="240" w:lineRule="auto"/>
        <w:rPr>
          <w:rFonts w:ascii="宋体" w:hAnsi="宋体"/>
          <w:szCs w:val="24"/>
        </w:rPr>
      </w:pPr>
      <w:bookmarkStart w:id="173" w:name="_Hlk115385920"/>
      <w:r>
        <w:rPr>
          <w:rFonts w:hint="eastAsia" w:ascii="宋体" w:hAnsi="宋体"/>
          <w:szCs w:val="24"/>
        </w:rPr>
        <w:t>各类证明材料</w:t>
      </w:r>
    </w:p>
    <w:bookmarkEnd w:id="173"/>
    <w:p>
      <w:pPr>
        <w:rPr>
          <w:rFonts w:ascii="宋体" w:hAnsi="宋体" w:cs="宋体"/>
          <w:i/>
          <w:iCs/>
          <w:szCs w:val="21"/>
        </w:rPr>
      </w:pPr>
      <w:r>
        <w:rPr>
          <w:rFonts w:hint="eastAsia" w:ascii="宋体" w:hAnsi="宋体" w:cs="宋体"/>
          <w:i/>
          <w:iCs/>
          <w:szCs w:val="21"/>
        </w:rPr>
        <w:t>（按照磋商文件评审标准提供相关材料。）</w:t>
      </w:r>
    </w:p>
    <w:p>
      <w:pPr>
        <w:pStyle w:val="19"/>
        <w:rPr>
          <w:rFonts w:ascii="宋体" w:hAnsi="宋体"/>
        </w:rPr>
      </w:pPr>
    </w:p>
    <w:p>
      <w:pPr>
        <w:pStyle w:val="3"/>
        <w:keepNext w:val="0"/>
        <w:keepLines w:val="0"/>
        <w:numPr>
          <w:ilvl w:val="0"/>
          <w:numId w:val="22"/>
        </w:numPr>
        <w:spacing w:before="120" w:after="120" w:line="240" w:lineRule="auto"/>
        <w:rPr>
          <w:rFonts w:ascii="宋体" w:hAnsi="宋体"/>
          <w:szCs w:val="24"/>
        </w:rPr>
      </w:pPr>
      <w:bookmarkStart w:id="174" w:name="_Hlk115385977"/>
      <w:r>
        <w:rPr>
          <w:rFonts w:hint="eastAsia" w:ascii="宋体" w:hAnsi="宋体"/>
          <w:szCs w:val="24"/>
        </w:rPr>
        <w:t>拟任执行管理及技术人员情况</w:t>
      </w:r>
    </w:p>
    <w:bookmarkEnd w:id="174"/>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szCs w:val="21"/>
              </w:rPr>
            </w:pPr>
            <w:bookmarkStart w:id="175" w:name="_Hlk115385961"/>
            <w:r>
              <w:rPr>
                <w:rFonts w:hint="eastAsia" w:ascii="宋体" w:hAnsi="宋体" w:cs="等线"/>
                <w:b/>
                <w:bCs/>
                <w:szCs w:val="21"/>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姓名</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职务</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项目经验</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职称</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1</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2</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3</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bl>
    <w:p>
      <w:pPr>
        <w:rPr>
          <w:rFonts w:ascii="宋体" w:hAnsi="宋体"/>
        </w:rPr>
      </w:pPr>
      <w:r>
        <w:rPr>
          <w:rFonts w:hint="eastAsia" w:ascii="宋体" w:hAnsi="宋体"/>
        </w:rPr>
        <w:t>说明：根据评审标准要求提供相关证明材料。</w:t>
      </w:r>
    </w:p>
    <w:bookmarkEnd w:id="175"/>
    <w:p/>
    <w:bookmarkEnd w:id="156"/>
    <w:p>
      <w:pPr>
        <w:pStyle w:val="3"/>
        <w:keepNext w:val="0"/>
        <w:keepLines w:val="0"/>
        <w:numPr>
          <w:ilvl w:val="0"/>
          <w:numId w:val="22"/>
        </w:numPr>
        <w:spacing w:before="120" w:after="120" w:line="240" w:lineRule="auto"/>
        <w:rPr>
          <w:rFonts w:ascii="宋体" w:hAnsi="宋体"/>
          <w:szCs w:val="24"/>
        </w:rPr>
      </w:pPr>
      <w:bookmarkStart w:id="176" w:name="_Toc103033251"/>
      <w:bookmarkStart w:id="177" w:name="_Toc104040720"/>
      <w:bookmarkStart w:id="178" w:name="_Toc425161124"/>
      <w:bookmarkStart w:id="179" w:name="_Toc202816998"/>
      <w:bookmarkStart w:id="180" w:name="_Toc202252036"/>
      <w:bookmarkStart w:id="181" w:name="_Toc202251702"/>
      <w:bookmarkStart w:id="182" w:name="_Toc462677246"/>
      <w:bookmarkStart w:id="183" w:name="_Toc202819880"/>
      <w:bookmarkStart w:id="184" w:name="_Toc202820353"/>
      <w:bookmarkStart w:id="185" w:name="_Toc202251077"/>
      <w:bookmarkStart w:id="186" w:name="_Toc202254107"/>
      <w:bookmarkStart w:id="187" w:name="_Toc259090991"/>
      <w:r>
        <w:rPr>
          <w:rFonts w:hint="eastAsia" w:ascii="宋体" w:hAnsi="宋体"/>
          <w:szCs w:val="24"/>
        </w:rPr>
        <w:t>类似</w:t>
      </w:r>
      <w:r>
        <w:rPr>
          <w:rFonts w:ascii="宋体" w:hAnsi="宋体"/>
          <w:szCs w:val="24"/>
        </w:rPr>
        <w:t>项目</w:t>
      </w:r>
      <w:r>
        <w:rPr>
          <w:rFonts w:hint="eastAsia" w:ascii="宋体" w:hAnsi="宋体"/>
          <w:szCs w:val="24"/>
        </w:rPr>
        <w:t>业绩</w:t>
      </w:r>
      <w:bookmarkEnd w:id="176"/>
      <w:bookmarkEnd w:id="177"/>
    </w:p>
    <w:tbl>
      <w:tblPr>
        <w:tblStyle w:val="4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427"/>
        <w:gridCol w:w="1423"/>
        <w:gridCol w:w="1739"/>
        <w:gridCol w:w="2214"/>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序号</w:t>
            </w:r>
          </w:p>
        </w:tc>
        <w:tc>
          <w:tcPr>
            <w:tcW w:w="772"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客户名称</w:t>
            </w:r>
          </w:p>
        </w:tc>
        <w:tc>
          <w:tcPr>
            <w:tcW w:w="770"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合同名称</w:t>
            </w:r>
          </w:p>
        </w:tc>
        <w:tc>
          <w:tcPr>
            <w:tcW w:w="941"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合同内容</w:t>
            </w:r>
          </w:p>
        </w:tc>
        <w:tc>
          <w:tcPr>
            <w:tcW w:w="1198"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合同签订时间</w:t>
            </w:r>
          </w:p>
        </w:tc>
        <w:tc>
          <w:tcPr>
            <w:tcW w:w="858" w:type="pct"/>
            <w:tcBorders>
              <w:bottom w:val="single" w:color="auto" w:sz="4" w:space="0"/>
            </w:tcBorders>
            <w:shd w:val="clear" w:color="auto" w:fill="F3F3F3"/>
            <w:vAlign w:val="center"/>
          </w:tcPr>
          <w:p>
            <w:pPr>
              <w:spacing w:line="240" w:lineRule="auto"/>
              <w:jc w:val="center"/>
              <w:rPr>
                <w:rFonts w:ascii="宋体" w:hAnsi="宋体" w:cs="等线"/>
                <w:b/>
                <w:bCs/>
                <w:szCs w:val="21"/>
              </w:rPr>
            </w:pPr>
            <w:r>
              <w:rPr>
                <w:rFonts w:hint="eastAsia" w:ascii="宋体" w:hAnsi="宋体"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1</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2</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3</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ascii="宋体" w:hAnsi="宋体" w:cs="等线"/>
                <w:szCs w:val="21"/>
              </w:rPr>
            </w:pPr>
            <w:r>
              <w:rPr>
                <w:rFonts w:hint="eastAsia" w:ascii="宋体" w:hAnsi="宋体" w:cs="等线"/>
                <w:szCs w:val="21"/>
              </w:rPr>
              <w:t>…</w:t>
            </w:r>
          </w:p>
        </w:tc>
        <w:tc>
          <w:tcPr>
            <w:tcW w:w="772" w:type="pct"/>
            <w:shd w:val="clear" w:color="auto" w:fill="FFFFFF"/>
            <w:vAlign w:val="center"/>
          </w:tcPr>
          <w:p>
            <w:pPr>
              <w:spacing w:line="240" w:lineRule="auto"/>
              <w:jc w:val="center"/>
              <w:rPr>
                <w:rFonts w:ascii="宋体" w:hAnsi="宋体" w:cs="等线"/>
                <w:szCs w:val="21"/>
              </w:rPr>
            </w:pPr>
          </w:p>
        </w:tc>
        <w:tc>
          <w:tcPr>
            <w:tcW w:w="770" w:type="pct"/>
            <w:shd w:val="clear" w:color="auto" w:fill="FFFFFF"/>
            <w:vAlign w:val="center"/>
          </w:tcPr>
          <w:p>
            <w:pPr>
              <w:spacing w:line="240" w:lineRule="auto"/>
              <w:jc w:val="center"/>
              <w:rPr>
                <w:rFonts w:ascii="宋体" w:hAnsi="宋体" w:cs="等线"/>
                <w:szCs w:val="21"/>
              </w:rPr>
            </w:pPr>
          </w:p>
        </w:tc>
        <w:tc>
          <w:tcPr>
            <w:tcW w:w="941" w:type="pct"/>
            <w:shd w:val="clear" w:color="auto" w:fill="FFFFFF"/>
            <w:vAlign w:val="center"/>
          </w:tcPr>
          <w:p>
            <w:pPr>
              <w:spacing w:line="240" w:lineRule="auto"/>
              <w:jc w:val="center"/>
              <w:rPr>
                <w:rFonts w:ascii="宋体" w:hAnsi="宋体" w:cs="等线"/>
                <w:szCs w:val="21"/>
              </w:rPr>
            </w:pPr>
          </w:p>
        </w:tc>
        <w:tc>
          <w:tcPr>
            <w:tcW w:w="1198" w:type="pct"/>
            <w:shd w:val="clear" w:color="auto" w:fill="FFFFFF"/>
            <w:vAlign w:val="center"/>
          </w:tcPr>
          <w:p>
            <w:pPr>
              <w:spacing w:line="240" w:lineRule="auto"/>
              <w:jc w:val="center"/>
              <w:rPr>
                <w:rFonts w:ascii="宋体" w:hAnsi="宋体" w:cs="等线"/>
                <w:szCs w:val="21"/>
              </w:rPr>
            </w:pPr>
          </w:p>
        </w:tc>
        <w:tc>
          <w:tcPr>
            <w:tcW w:w="858" w:type="pct"/>
            <w:shd w:val="clear" w:color="auto" w:fill="FFFFFF"/>
            <w:vAlign w:val="center"/>
          </w:tcPr>
          <w:p>
            <w:pPr>
              <w:spacing w:line="240" w:lineRule="auto"/>
              <w:jc w:val="center"/>
              <w:rPr>
                <w:rFonts w:ascii="宋体" w:hAnsi="宋体" w:cs="等线"/>
                <w:szCs w:val="21"/>
              </w:rPr>
            </w:pPr>
          </w:p>
        </w:tc>
      </w:tr>
    </w:tbl>
    <w:p>
      <w:pPr>
        <w:rPr>
          <w:rFonts w:ascii="宋体" w:hAnsi="宋体"/>
        </w:rPr>
      </w:pPr>
      <w:r>
        <w:rPr>
          <w:rFonts w:hint="eastAsia" w:ascii="宋体" w:hAnsi="宋体"/>
        </w:rPr>
        <w:t>说明：根据评审标准要求提供相关证明材料。</w:t>
      </w:r>
    </w:p>
    <w:p>
      <w:pPr>
        <w:jc w:val="left"/>
        <w:rPr>
          <w:rFonts w:ascii="宋体" w:hAnsi="宋体"/>
          <w:sz w:val="24"/>
        </w:rPr>
      </w:pPr>
    </w:p>
    <w:p>
      <w:pPr>
        <w:pStyle w:val="19"/>
        <w:rPr>
          <w:rFonts w:ascii="宋体" w:hAnsi="宋体"/>
        </w:rPr>
      </w:pPr>
    </w:p>
    <w:bookmarkEnd w:id="91"/>
    <w:bookmarkEnd w:id="92"/>
    <w:bookmarkEnd w:id="105"/>
    <w:bookmarkEnd w:id="106"/>
    <w:bookmarkEnd w:id="107"/>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8"/>
    <w:bookmarkEnd w:id="179"/>
    <w:bookmarkEnd w:id="180"/>
    <w:bookmarkEnd w:id="181"/>
    <w:bookmarkEnd w:id="182"/>
    <w:bookmarkEnd w:id="183"/>
    <w:bookmarkEnd w:id="184"/>
    <w:bookmarkEnd w:id="185"/>
    <w:bookmarkEnd w:id="186"/>
    <w:bookmarkEnd w:id="187"/>
    <w:p>
      <w:pPr>
        <w:pStyle w:val="3"/>
        <w:keepNext w:val="0"/>
        <w:keepLines w:val="0"/>
        <w:numPr>
          <w:ilvl w:val="0"/>
          <w:numId w:val="22"/>
        </w:numPr>
        <w:spacing w:before="120" w:after="120" w:line="240" w:lineRule="auto"/>
        <w:rPr>
          <w:rFonts w:ascii="宋体" w:hAnsi="宋体"/>
          <w:szCs w:val="24"/>
        </w:rPr>
      </w:pPr>
      <w:bookmarkStart w:id="188" w:name="_Toc104040721"/>
      <w:bookmarkStart w:id="189" w:name="_Toc103033254"/>
      <w:bookmarkStart w:id="190" w:name="_Toc36625609"/>
      <w:bookmarkStart w:id="191" w:name="_Toc70528472"/>
      <w:bookmarkStart w:id="192" w:name="_Toc76397766"/>
      <w:bookmarkStart w:id="193" w:name="_Toc67046919"/>
      <w:bookmarkStart w:id="194" w:name="_Toc68789544"/>
      <w:r>
        <w:rPr>
          <w:rFonts w:hint="eastAsia" w:ascii="宋体" w:hAnsi="宋体"/>
          <w:szCs w:val="24"/>
        </w:rPr>
        <w:t>其它重要事项说明及承诺</w:t>
      </w:r>
      <w:bookmarkEnd w:id="188"/>
      <w:bookmarkEnd w:id="189"/>
    </w:p>
    <w:p>
      <w:pPr>
        <w:rPr>
          <w:rFonts w:ascii="宋体" w:hAnsi="宋体"/>
        </w:rPr>
      </w:pPr>
      <w:r>
        <w:rPr>
          <w:rFonts w:hint="eastAsia" w:ascii="宋体" w:hAnsi="宋体" w:cs="宋体"/>
          <w:i/>
          <w:iCs/>
          <w:szCs w:val="21"/>
        </w:rPr>
        <w:t>(如有，请扼要叙述，格式自拟）</w:t>
      </w:r>
    </w:p>
    <w:p>
      <w:pPr>
        <w:jc w:val="left"/>
        <w:rPr>
          <w:rFonts w:ascii="宋体" w:hAnsi="宋体"/>
          <w:b/>
          <w:bCs/>
          <w:sz w:val="24"/>
        </w:rPr>
      </w:pPr>
      <w:r>
        <w:rPr>
          <w:rFonts w:ascii="宋体" w:hAnsi="宋体"/>
          <w:sz w:val="24"/>
        </w:rPr>
        <w:br w:type="page"/>
      </w:r>
    </w:p>
    <w:p>
      <w:pPr>
        <w:pStyle w:val="3"/>
        <w:keepNext w:val="0"/>
        <w:keepLines w:val="0"/>
        <w:numPr>
          <w:ilvl w:val="0"/>
          <w:numId w:val="22"/>
        </w:numPr>
        <w:spacing w:before="120" w:after="120" w:line="240" w:lineRule="auto"/>
        <w:rPr>
          <w:rFonts w:ascii="宋体" w:hAnsi="宋体"/>
          <w:szCs w:val="24"/>
        </w:rPr>
      </w:pPr>
      <w:bookmarkStart w:id="195" w:name="_Toc104040722"/>
      <w:bookmarkStart w:id="196" w:name="_Toc103033255"/>
      <w:r>
        <w:rPr>
          <w:rFonts w:hint="eastAsia" w:ascii="宋体" w:hAnsi="宋体"/>
          <w:szCs w:val="24"/>
        </w:rPr>
        <w:t>采购代理服务费</w:t>
      </w:r>
      <w:bookmarkEnd w:id="190"/>
      <w:bookmarkEnd w:id="191"/>
      <w:bookmarkEnd w:id="192"/>
      <w:bookmarkEnd w:id="193"/>
      <w:bookmarkEnd w:id="194"/>
      <w:bookmarkEnd w:id="195"/>
      <w:bookmarkEnd w:id="196"/>
      <w:r>
        <w:rPr>
          <w:rFonts w:hint="eastAsia" w:ascii="宋体" w:hAnsi="宋体"/>
          <w:szCs w:val="24"/>
        </w:rPr>
        <w:t>支付承诺书</w:t>
      </w:r>
    </w:p>
    <w:p>
      <w:pPr>
        <w:jc w:val="center"/>
        <w:rPr>
          <w:rFonts w:ascii="宋体" w:hAnsi="宋体"/>
          <w:b/>
          <w:bCs/>
          <w:sz w:val="28"/>
          <w:szCs w:val="28"/>
        </w:rPr>
      </w:pPr>
      <w:r>
        <w:rPr>
          <w:rFonts w:hint="eastAsia" w:ascii="宋体" w:hAnsi="宋体"/>
          <w:b/>
          <w:bCs/>
          <w:sz w:val="28"/>
          <w:szCs w:val="28"/>
        </w:rPr>
        <w:t>采购代理服务费支付承诺书</w:t>
      </w:r>
    </w:p>
    <w:p>
      <w:pPr>
        <w:rPr>
          <w:rFonts w:ascii="宋体" w:hAnsi="宋体"/>
          <w:sz w:val="24"/>
        </w:rPr>
      </w:pPr>
      <w:r>
        <w:rPr>
          <w:rFonts w:hint="eastAsia" w:ascii="宋体" w:hAnsi="宋体"/>
          <w:sz w:val="24"/>
        </w:rPr>
        <w:t>致：广东达禾工程管理有限公司</w:t>
      </w:r>
    </w:p>
    <w:p>
      <w:pPr>
        <w:pStyle w:val="45"/>
        <w:spacing w:after="0" w:line="360" w:lineRule="auto"/>
        <w:ind w:left="0" w:leftChars="0" w:firstLine="480"/>
        <w:rPr>
          <w:rFonts w:ascii="宋体" w:hAnsi="宋体"/>
          <w:sz w:val="24"/>
        </w:rPr>
      </w:pPr>
      <w:r>
        <w:rPr>
          <w:rFonts w:hint="eastAsia" w:ascii="宋体" w:hAnsi="宋体"/>
          <w:sz w:val="24"/>
        </w:rPr>
        <w:t>我方</w:t>
      </w:r>
      <w:r>
        <w:rPr>
          <w:rFonts w:ascii="宋体" w:hAnsi="宋体"/>
          <w:sz w:val="24"/>
        </w:rPr>
        <w:t>作为投标</w:t>
      </w:r>
      <w:r>
        <w:rPr>
          <w:rFonts w:hint="eastAsia" w:ascii="宋体" w:hAnsi="宋体"/>
          <w:sz w:val="24"/>
        </w:rPr>
        <w:t>（响应）供应商参加贵公司</w:t>
      </w:r>
      <w:r>
        <w:rPr>
          <w:rFonts w:ascii="宋体" w:hAnsi="宋体"/>
          <w:sz w:val="24"/>
        </w:rPr>
        <w:t>（广东达禾工程管理有限公司）</w:t>
      </w:r>
      <w:r>
        <w:rPr>
          <w:rFonts w:hint="eastAsia" w:ascii="宋体" w:hAnsi="宋体"/>
          <w:sz w:val="24"/>
        </w:rPr>
        <w:t>组织的</w:t>
      </w:r>
      <w:r>
        <w:rPr>
          <w:rFonts w:ascii="宋体" w:hAnsi="宋体"/>
          <w:sz w:val="24"/>
          <w:u w:val="single"/>
        </w:rPr>
        <w:t xml:space="preserve">       </w:t>
      </w:r>
      <w:r>
        <w:rPr>
          <w:rFonts w:hint="eastAsia" w:ascii="宋体" w:hAnsi="宋体"/>
          <w:sz w:val="24"/>
          <w:u w:val="single"/>
        </w:rPr>
        <w:t>（项目名称）</w:t>
      </w:r>
      <w:r>
        <w:rPr>
          <w:rFonts w:ascii="宋体" w:hAnsi="宋体"/>
          <w:sz w:val="24"/>
        </w:rPr>
        <w:t>（项目编号：</w:t>
      </w:r>
      <w:r>
        <w:rPr>
          <w:rFonts w:ascii="宋体" w:hAnsi="宋体"/>
          <w:sz w:val="24"/>
          <w:u w:val="single"/>
        </w:rPr>
        <w:t xml:space="preserve">      </w:t>
      </w:r>
      <w:r>
        <w:rPr>
          <w:rFonts w:ascii="宋体" w:hAnsi="宋体"/>
          <w:sz w:val="24"/>
        </w:rPr>
        <w:t>）</w:t>
      </w:r>
      <w:r>
        <w:rPr>
          <w:rFonts w:hint="eastAsia" w:ascii="宋体" w:hAnsi="宋体"/>
          <w:sz w:val="24"/>
        </w:rPr>
        <w:t>采购活动</w:t>
      </w:r>
      <w:r>
        <w:rPr>
          <w:rFonts w:ascii="宋体" w:hAnsi="宋体"/>
          <w:sz w:val="24"/>
        </w:rPr>
        <w:t>，若在本项目</w:t>
      </w:r>
      <w:r>
        <w:rPr>
          <w:rFonts w:hint="eastAsia" w:ascii="宋体" w:hAnsi="宋体"/>
          <w:sz w:val="24"/>
        </w:rPr>
        <w:t>中获得</w:t>
      </w:r>
      <w:r>
        <w:rPr>
          <w:rFonts w:hint="eastAsia" w:ascii="宋体" w:hAnsi="宋体"/>
          <w:sz w:val="24"/>
          <w:lang w:eastAsia="zh-CN"/>
        </w:rPr>
        <w:t>成交</w:t>
      </w:r>
      <w:r>
        <w:rPr>
          <w:rFonts w:hint="eastAsia" w:ascii="宋体" w:hAnsi="宋体"/>
          <w:sz w:val="24"/>
        </w:rPr>
        <w:t>（成交）资格</w:t>
      </w:r>
      <w:r>
        <w:rPr>
          <w:rFonts w:ascii="宋体" w:hAnsi="宋体"/>
          <w:sz w:val="24"/>
        </w:rPr>
        <w:t>，</w:t>
      </w:r>
      <w:r>
        <w:rPr>
          <w:rFonts w:hint="eastAsia" w:ascii="宋体" w:hAnsi="宋体"/>
          <w:sz w:val="24"/>
        </w:rPr>
        <w:t>将</w:t>
      </w:r>
      <w:r>
        <w:rPr>
          <w:rFonts w:ascii="宋体" w:hAnsi="宋体"/>
          <w:sz w:val="24"/>
        </w:rPr>
        <w:t>同意支付采购代理服务费。</w:t>
      </w:r>
    </w:p>
    <w:p>
      <w:pPr>
        <w:pStyle w:val="45"/>
        <w:spacing w:after="0" w:line="360" w:lineRule="auto"/>
        <w:ind w:left="0" w:leftChars="0" w:firstLine="480"/>
        <w:rPr>
          <w:rFonts w:ascii="宋体" w:hAnsi="宋体"/>
          <w:sz w:val="24"/>
        </w:rPr>
      </w:pPr>
      <w:r>
        <w:rPr>
          <w:rFonts w:hint="eastAsia" w:ascii="宋体" w:hAnsi="宋体"/>
          <w:sz w:val="24"/>
        </w:rPr>
        <w:t>我方保证在贵公司发出《领取</w:t>
      </w:r>
      <w:r>
        <w:rPr>
          <w:rFonts w:hint="eastAsia" w:ascii="宋体" w:hAnsi="宋体"/>
          <w:sz w:val="24"/>
          <w:lang w:eastAsia="zh-CN"/>
        </w:rPr>
        <w:t>成交</w:t>
      </w:r>
      <w:r>
        <w:rPr>
          <w:rFonts w:hint="eastAsia" w:ascii="宋体" w:hAnsi="宋体"/>
          <w:sz w:val="24"/>
        </w:rPr>
        <w:t>（成交）通知书》后</w:t>
      </w:r>
      <w:r>
        <w:rPr>
          <w:rFonts w:ascii="宋体" w:hAnsi="宋体"/>
          <w:sz w:val="24"/>
        </w:rPr>
        <w:t>3个工作日内向贵公司缴纳本采购文件</w:t>
      </w:r>
      <w:r>
        <w:rPr>
          <w:rFonts w:hint="eastAsia" w:ascii="宋体" w:hAnsi="宋体"/>
          <w:sz w:val="24"/>
        </w:rPr>
        <w:t>规定</w:t>
      </w:r>
      <w:r>
        <w:rPr>
          <w:rFonts w:ascii="宋体" w:hAnsi="宋体"/>
          <w:sz w:val="24"/>
        </w:rPr>
        <w:t>的采购代理服务费。</w:t>
      </w:r>
    </w:p>
    <w:p>
      <w:pPr>
        <w:pStyle w:val="45"/>
        <w:spacing w:after="0" w:line="360" w:lineRule="auto"/>
        <w:ind w:left="0" w:leftChars="0" w:firstLine="480"/>
        <w:rPr>
          <w:rFonts w:ascii="宋体" w:hAnsi="宋体"/>
          <w:sz w:val="24"/>
        </w:rPr>
      </w:pPr>
      <w:r>
        <w:rPr>
          <w:rFonts w:hint="eastAsia" w:ascii="宋体" w:hAnsi="宋体"/>
          <w:sz w:val="24"/>
        </w:rPr>
        <w:t>若我方未按前述期限支付采购代理服务费，贵公司有权直接在应付我方任何一笔款项中直接扣除。因前述事项发生争议，我方同意将争议提交</w:t>
      </w:r>
      <w:r>
        <w:rPr>
          <w:rFonts w:hint="eastAsia" w:ascii="宋体" w:hAnsi="宋体"/>
          <w:sz w:val="24"/>
        </w:rPr>
        <w:t>茂名市仲裁委仲裁</w:t>
      </w:r>
      <w:r>
        <w:rPr>
          <w:rFonts w:hint="eastAsia" w:ascii="宋体" w:hAnsi="宋体"/>
          <w:sz w:val="24"/>
        </w:rPr>
        <w:t>解决。</w:t>
      </w:r>
      <w:bookmarkStart w:id="203" w:name="_GoBack"/>
      <w:bookmarkEnd w:id="203"/>
    </w:p>
    <w:p>
      <w:pPr>
        <w:pStyle w:val="45"/>
        <w:spacing w:after="0" w:line="360" w:lineRule="auto"/>
        <w:ind w:left="0" w:leftChars="0" w:firstLine="480"/>
        <w:rPr>
          <w:rFonts w:ascii="宋体" w:hAnsi="宋体"/>
          <w:sz w:val="24"/>
        </w:rPr>
      </w:pPr>
      <w:r>
        <w:rPr>
          <w:rFonts w:hint="eastAsia" w:ascii="宋体" w:hAnsi="宋体"/>
          <w:sz w:val="24"/>
        </w:rPr>
        <w:t>特此承诺！</w:t>
      </w:r>
    </w:p>
    <w:p>
      <w:pPr>
        <w:jc w:val="left"/>
        <w:rPr>
          <w:rFonts w:ascii="宋体" w:hAnsi="宋体"/>
          <w:sz w:val="24"/>
        </w:rPr>
      </w:pPr>
      <w:r>
        <w:rPr>
          <w:rFonts w:hint="eastAsia" w:ascii="宋体" w:hAnsi="宋体"/>
          <w:sz w:val="24"/>
        </w:rPr>
        <w:t xml:space="preserve"> </w:t>
      </w:r>
    </w:p>
    <w:p>
      <w:pPr>
        <w:pStyle w:val="356"/>
        <w:spacing w:line="480" w:lineRule="auto"/>
        <w:ind w:firstLine="0" w:firstLineChars="0"/>
        <w:jc w:val="right"/>
        <w:rPr>
          <w:lang w:eastAsia="zh-CN"/>
        </w:rPr>
      </w:pPr>
      <w:r>
        <w:rPr>
          <w:rFonts w:hint="eastAsia"/>
          <w:kern w:val="0"/>
          <w:lang w:eastAsia="zh-CN"/>
        </w:rPr>
        <w:t>供应商</w:t>
      </w:r>
      <w:r>
        <w:rPr>
          <w:rFonts w:hint="eastAsia"/>
          <w:lang w:eastAsia="zh-CN"/>
        </w:rPr>
        <w:t>法定代表人或其授权委托人（签字或盖章）：</w:t>
      </w:r>
      <w:r>
        <w:rPr>
          <w:u w:val="single"/>
          <w:lang w:eastAsia="zh-CN"/>
        </w:rPr>
        <w:t xml:space="preserve">                    .</w:t>
      </w:r>
    </w:p>
    <w:p>
      <w:pPr>
        <w:pStyle w:val="356"/>
        <w:spacing w:line="480" w:lineRule="auto"/>
        <w:ind w:firstLine="0" w:firstLineChars="0"/>
        <w:jc w:val="right"/>
        <w:rPr>
          <w:lang w:eastAsia="zh-CN"/>
        </w:rPr>
      </w:pPr>
      <w:r>
        <w:rPr>
          <w:rFonts w:hint="eastAsia"/>
          <w:lang w:eastAsia="zh-CN"/>
        </w:rPr>
        <w:t>供应商名称（盖章）：</w:t>
      </w:r>
      <w:r>
        <w:rPr>
          <w:u w:val="single"/>
          <w:lang w:eastAsia="zh-CN"/>
        </w:rPr>
        <w:t xml:space="preserve">                    .</w:t>
      </w:r>
    </w:p>
    <w:p>
      <w:pPr>
        <w:pStyle w:val="356"/>
        <w:spacing w:line="480" w:lineRule="auto"/>
        <w:ind w:firstLine="4960" w:firstLineChars="2067"/>
        <w:jc w:val="right"/>
      </w:pPr>
      <w:r>
        <w:rPr>
          <w:rFonts w:hint="eastAsia"/>
        </w:rPr>
        <w:t>日期：</w:t>
      </w:r>
      <w:r>
        <w:rPr>
          <w:u w:val="single"/>
        </w:rPr>
        <w:t xml:space="preserve">     </w:t>
      </w:r>
      <w:r>
        <w:t>年</w:t>
      </w:r>
      <w:r>
        <w:rPr>
          <w:u w:val="single"/>
        </w:rPr>
        <w:t xml:space="preserve">     </w:t>
      </w:r>
      <w:r>
        <w:t>月</w:t>
      </w:r>
      <w:r>
        <w:rPr>
          <w:u w:val="single"/>
        </w:rPr>
        <w:t xml:space="preserve">     </w:t>
      </w:r>
      <w:r>
        <w:t>日</w:t>
      </w:r>
    </w:p>
    <w:p>
      <w:pPr>
        <w:pStyle w:val="19"/>
        <w:rPr>
          <w:rFonts w:ascii="宋体" w:hAnsi="宋体"/>
        </w:rPr>
      </w:pPr>
    </w:p>
    <w:p>
      <w:pPr>
        <w:ind w:firstLine="420" w:firstLineChars="200"/>
        <w:jc w:val="left"/>
        <w:rPr>
          <w:rFonts w:ascii="宋体" w:hAnsi="宋体"/>
          <w:szCs w:val="21"/>
        </w:rPr>
      </w:pPr>
      <w:r>
        <w:rPr>
          <w:rFonts w:hint="eastAsia" w:ascii="宋体" w:hAnsi="宋体"/>
          <w:szCs w:val="21"/>
        </w:rPr>
        <w:t>附件：</w:t>
      </w:r>
    </w:p>
    <w:tbl>
      <w:tblPr>
        <w:tblStyle w:val="4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1773"/>
        <w:gridCol w:w="57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2" w:type="pct"/>
            <w:gridSpan w:val="2"/>
            <w:vAlign w:val="center"/>
          </w:tcPr>
          <w:p>
            <w:pPr>
              <w:pStyle w:val="19"/>
              <w:spacing w:line="240" w:lineRule="auto"/>
              <w:ind w:firstLine="422"/>
              <w:jc w:val="center"/>
              <w:rPr>
                <w:rFonts w:ascii="宋体" w:hAnsi="宋体"/>
                <w:b/>
                <w:bCs/>
                <w:szCs w:val="21"/>
              </w:rPr>
            </w:pPr>
            <w:r>
              <w:rPr>
                <w:rFonts w:hint="eastAsia" w:ascii="宋体" w:hAnsi="宋体"/>
                <w:b/>
                <w:bCs/>
                <w:szCs w:val="21"/>
              </w:rPr>
              <w:t>项目</w:t>
            </w:r>
          </w:p>
        </w:tc>
        <w:tc>
          <w:tcPr>
            <w:tcW w:w="3108" w:type="pct"/>
            <w:vAlign w:val="center"/>
          </w:tcPr>
          <w:p>
            <w:pPr>
              <w:pStyle w:val="19"/>
              <w:spacing w:line="240" w:lineRule="auto"/>
              <w:ind w:firstLine="422"/>
              <w:jc w:val="center"/>
              <w:rPr>
                <w:rFonts w:ascii="宋体" w:hAnsi="宋体"/>
                <w:b/>
                <w:bCs/>
                <w:szCs w:val="21"/>
              </w:rPr>
            </w:pPr>
            <w:r>
              <w:rPr>
                <w:rFonts w:hint="eastAsia" w:ascii="宋体" w:hAnsi="宋体"/>
                <w:b/>
                <w:bCs/>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3" w:type="pct"/>
            <w:vMerge w:val="restart"/>
            <w:vAlign w:val="center"/>
          </w:tcPr>
          <w:p>
            <w:pPr>
              <w:pStyle w:val="19"/>
              <w:spacing w:line="240" w:lineRule="auto"/>
              <w:jc w:val="center"/>
              <w:rPr>
                <w:rFonts w:ascii="宋体" w:hAnsi="宋体"/>
                <w:szCs w:val="21"/>
              </w:rPr>
            </w:pPr>
            <w:r>
              <w:rPr>
                <w:rFonts w:hint="eastAsia" w:ascii="宋体" w:hAnsi="宋体"/>
                <w:szCs w:val="21"/>
              </w:rPr>
              <w:t>增值税专用发票开票信息</w:t>
            </w:r>
          </w:p>
          <w:p>
            <w:pPr>
              <w:pStyle w:val="19"/>
              <w:spacing w:line="240" w:lineRule="auto"/>
              <w:jc w:val="center"/>
              <w:rPr>
                <w:rFonts w:ascii="宋体" w:hAnsi="宋体"/>
                <w:szCs w:val="21"/>
              </w:rPr>
            </w:pPr>
            <w:r>
              <w:rPr>
                <w:rFonts w:hint="eastAsia" w:ascii="宋体" w:hAnsi="宋体"/>
                <w:szCs w:val="21"/>
              </w:rPr>
              <w:t>（此信息适用于开具采购代理服务费发票，请准确填写，如有变更应及时联系代理机构）</w:t>
            </w:r>
          </w:p>
        </w:tc>
        <w:tc>
          <w:tcPr>
            <w:tcW w:w="959" w:type="pct"/>
            <w:vAlign w:val="center"/>
          </w:tcPr>
          <w:p>
            <w:pPr>
              <w:pStyle w:val="19"/>
              <w:spacing w:line="240" w:lineRule="auto"/>
              <w:jc w:val="center"/>
              <w:rPr>
                <w:rFonts w:ascii="宋体" w:hAnsi="宋体"/>
                <w:szCs w:val="21"/>
              </w:rPr>
            </w:pPr>
            <w:r>
              <w:rPr>
                <w:rFonts w:hint="eastAsia" w:ascii="宋体" w:hAnsi="宋体"/>
                <w:szCs w:val="21"/>
              </w:rPr>
              <w:t>发票类型</w:t>
            </w:r>
          </w:p>
        </w:tc>
        <w:tc>
          <w:tcPr>
            <w:tcW w:w="3108" w:type="pct"/>
            <w:vAlign w:val="center"/>
          </w:tcPr>
          <w:p>
            <w:pPr>
              <w:pStyle w:val="19"/>
              <w:spacing w:line="240" w:lineRule="auto"/>
              <w:jc w:val="center"/>
              <w:rPr>
                <w:rFonts w:ascii="宋体" w:hAnsi="宋体"/>
                <w:szCs w:val="21"/>
              </w:rPr>
            </w:pPr>
            <w:r>
              <w:rPr>
                <w:rFonts w:hint="eastAsia" w:ascii="宋体" w:hAnsi="宋体"/>
                <w:szCs w:val="21"/>
              </w:rPr>
              <w:t xml:space="preserve">□增值税普通发票 </w:t>
            </w:r>
            <w:r>
              <w:rPr>
                <w:rFonts w:ascii="宋体" w:hAnsi="宋体"/>
                <w:szCs w:val="21"/>
              </w:rPr>
              <w:t xml:space="preserve"> </w:t>
            </w:r>
            <w:r>
              <w:rPr>
                <w:rFonts w:hint="eastAsia" w:ascii="宋体" w:hAnsi="宋体"/>
                <w:szCs w:val="21"/>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名称</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纳税人识别号</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单位地址</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电话号码</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开户银行</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银行账号</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restart"/>
            <w:vAlign w:val="center"/>
          </w:tcPr>
          <w:p>
            <w:pPr>
              <w:pStyle w:val="19"/>
              <w:spacing w:line="240" w:lineRule="auto"/>
              <w:jc w:val="center"/>
              <w:rPr>
                <w:rFonts w:ascii="宋体" w:hAnsi="宋体"/>
                <w:szCs w:val="21"/>
              </w:rPr>
            </w:pPr>
            <w:r>
              <w:rPr>
                <w:rFonts w:hint="eastAsia" w:ascii="宋体" w:hAnsi="宋体"/>
                <w:szCs w:val="21"/>
              </w:rPr>
              <w:t>供应商发票收件信息</w:t>
            </w:r>
          </w:p>
        </w:tc>
        <w:tc>
          <w:tcPr>
            <w:tcW w:w="959" w:type="pct"/>
            <w:vAlign w:val="center"/>
          </w:tcPr>
          <w:p>
            <w:pPr>
              <w:pStyle w:val="19"/>
              <w:spacing w:line="240" w:lineRule="auto"/>
              <w:jc w:val="center"/>
              <w:rPr>
                <w:rFonts w:ascii="宋体" w:hAnsi="宋体"/>
                <w:szCs w:val="21"/>
              </w:rPr>
            </w:pPr>
            <w:r>
              <w:rPr>
                <w:rFonts w:hint="eastAsia" w:ascii="宋体" w:hAnsi="宋体"/>
                <w:szCs w:val="21"/>
              </w:rPr>
              <w:t>联系人</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联系电话</w:t>
            </w:r>
          </w:p>
        </w:tc>
        <w:tc>
          <w:tcPr>
            <w:tcW w:w="3108" w:type="pct"/>
            <w:vAlign w:val="center"/>
          </w:tcPr>
          <w:p>
            <w:pPr>
              <w:pStyle w:val="19"/>
              <w:spacing w:line="240" w:lineRule="auto"/>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3" w:type="pct"/>
            <w:vMerge w:val="continue"/>
            <w:vAlign w:val="center"/>
          </w:tcPr>
          <w:p>
            <w:pPr>
              <w:pStyle w:val="19"/>
              <w:spacing w:line="240" w:lineRule="auto"/>
              <w:jc w:val="center"/>
              <w:rPr>
                <w:rFonts w:ascii="宋体" w:hAnsi="宋体"/>
                <w:szCs w:val="21"/>
              </w:rPr>
            </w:pPr>
          </w:p>
        </w:tc>
        <w:tc>
          <w:tcPr>
            <w:tcW w:w="959" w:type="pct"/>
            <w:vAlign w:val="center"/>
          </w:tcPr>
          <w:p>
            <w:pPr>
              <w:pStyle w:val="19"/>
              <w:spacing w:line="240" w:lineRule="auto"/>
              <w:jc w:val="center"/>
              <w:rPr>
                <w:rFonts w:ascii="宋体" w:hAnsi="宋体"/>
                <w:szCs w:val="21"/>
              </w:rPr>
            </w:pPr>
            <w:r>
              <w:rPr>
                <w:rFonts w:hint="eastAsia" w:ascii="宋体" w:hAnsi="宋体"/>
                <w:szCs w:val="21"/>
              </w:rPr>
              <w:t>收件地址</w:t>
            </w:r>
          </w:p>
        </w:tc>
        <w:tc>
          <w:tcPr>
            <w:tcW w:w="3108" w:type="pct"/>
            <w:vAlign w:val="center"/>
          </w:tcPr>
          <w:p>
            <w:pPr>
              <w:pStyle w:val="19"/>
              <w:spacing w:line="240" w:lineRule="auto"/>
              <w:jc w:val="center"/>
              <w:rPr>
                <w:rFonts w:ascii="宋体" w:hAnsi="宋体"/>
                <w:szCs w:val="21"/>
              </w:rPr>
            </w:pPr>
          </w:p>
        </w:tc>
      </w:tr>
    </w:tbl>
    <w:p/>
    <w:p>
      <w:pPr>
        <w:rPr>
          <w:rFonts w:ascii="宋体" w:hAnsi="宋体"/>
          <w:b/>
          <w:bCs/>
          <w:sz w:val="24"/>
          <w:szCs w:val="21"/>
        </w:rPr>
      </w:pPr>
      <w:r>
        <w:rPr>
          <w:rFonts w:ascii="宋体" w:hAnsi="宋体"/>
          <w:szCs w:val="21"/>
        </w:rPr>
        <w:br w:type="page"/>
      </w:r>
    </w:p>
    <w:p>
      <w:pPr>
        <w:pStyle w:val="3"/>
        <w:keepNext w:val="0"/>
        <w:keepLines w:val="0"/>
        <w:numPr>
          <w:ilvl w:val="0"/>
          <w:numId w:val="22"/>
        </w:numPr>
        <w:spacing w:before="120" w:after="120" w:line="240" w:lineRule="auto"/>
        <w:rPr>
          <w:rFonts w:ascii="宋体" w:hAnsi="宋体"/>
          <w:szCs w:val="24"/>
        </w:rPr>
      </w:pPr>
      <w:r>
        <w:rPr>
          <w:rFonts w:hint="eastAsia" w:ascii="宋体" w:hAnsi="宋体"/>
          <w:szCs w:val="24"/>
        </w:rPr>
        <w:t>项目实施方案、质量保证及售后服务承诺等内容和格式自拟</w:t>
      </w:r>
    </w:p>
    <w:p>
      <w:pPr>
        <w:pStyle w:val="45"/>
        <w:spacing w:line="360" w:lineRule="auto"/>
        <w:ind w:left="0" w:leftChars="0" w:firstLine="0" w:firstLineChars="0"/>
        <w:rPr>
          <w:szCs w:val="21"/>
        </w:rPr>
      </w:pPr>
      <w:r>
        <w:rPr>
          <w:rFonts w:hint="eastAsia"/>
          <w:szCs w:val="21"/>
        </w:rPr>
        <w:t>（以下格式文件由供应商根据需要选用，根据评审细则内容自行编制）</w:t>
      </w:r>
    </w:p>
    <w:p>
      <w:pPr>
        <w:bidi w:val="0"/>
      </w:pPr>
      <w:r>
        <w:br w:type="page"/>
      </w:r>
    </w:p>
    <w:p>
      <w:pPr>
        <w:pStyle w:val="3"/>
        <w:keepNext w:val="0"/>
        <w:keepLines w:val="0"/>
        <w:numPr>
          <w:ilvl w:val="0"/>
          <w:numId w:val="22"/>
        </w:numPr>
        <w:spacing w:before="120" w:after="120" w:line="240" w:lineRule="auto"/>
        <w:rPr>
          <w:rFonts w:ascii="宋体" w:hAnsi="宋体"/>
          <w:szCs w:val="24"/>
        </w:rPr>
      </w:pPr>
      <w:bookmarkStart w:id="197" w:name="_Toc104040723"/>
      <w:bookmarkStart w:id="198" w:name="_Toc103033256"/>
      <w:r>
        <w:rPr>
          <w:rFonts w:hint="eastAsia" w:ascii="宋体" w:hAnsi="宋体"/>
          <w:szCs w:val="24"/>
        </w:rPr>
        <w:t>询问函、质疑函、投诉书格式</w:t>
      </w:r>
      <w:bookmarkEnd w:id="197"/>
      <w:bookmarkEnd w:id="198"/>
    </w:p>
    <w:p>
      <w:pPr>
        <w:jc w:val="left"/>
        <w:rPr>
          <w:rFonts w:ascii="宋体" w:hAnsi="宋体" w:cs="宋体"/>
          <w:i/>
          <w:iCs/>
          <w:szCs w:val="21"/>
        </w:rPr>
      </w:pPr>
      <w:bookmarkStart w:id="199" w:name="_Hlk112011260"/>
      <w:r>
        <w:rPr>
          <w:rFonts w:hint="eastAsia" w:ascii="宋体" w:hAnsi="宋体" w:cs="宋体"/>
          <w:i/>
          <w:iCs/>
          <w:szCs w:val="21"/>
        </w:rPr>
        <w:t>（以下格式文件为供应商提交询问函、质疑函、投诉函时使用，不属于响应文件格式的组成部分，供应商根据需要选用）</w:t>
      </w:r>
    </w:p>
    <w:bookmarkEnd w:id="199"/>
    <w:p>
      <w:pPr>
        <w:jc w:val="center"/>
        <w:rPr>
          <w:rFonts w:ascii="宋体" w:hAnsi="宋体"/>
          <w:b/>
          <w:bCs/>
          <w:sz w:val="28"/>
          <w:szCs w:val="28"/>
        </w:rPr>
      </w:pPr>
      <w:bookmarkStart w:id="200" w:name="_Hlk112011287"/>
      <w:r>
        <w:rPr>
          <w:rFonts w:hint="eastAsia" w:ascii="宋体" w:hAnsi="宋体"/>
          <w:b/>
          <w:bCs/>
          <w:sz w:val="28"/>
          <w:szCs w:val="28"/>
        </w:rPr>
        <w:t>询问函</w:t>
      </w:r>
    </w:p>
    <w:p>
      <w:pPr>
        <w:rPr>
          <w:rFonts w:ascii="宋体" w:hAnsi="宋体"/>
          <w:szCs w:val="21"/>
        </w:rPr>
      </w:pPr>
      <w:r>
        <w:rPr>
          <w:rFonts w:hint="eastAsia" w:ascii="宋体" w:hAnsi="宋体"/>
          <w:szCs w:val="21"/>
        </w:rPr>
        <w:t>广东达禾工程管理有限公司：</w:t>
      </w:r>
    </w:p>
    <w:p>
      <w:pPr>
        <w:ind w:firstLine="420" w:firstLineChars="200"/>
        <w:rPr>
          <w:rFonts w:ascii="宋体" w:hAnsi="宋体"/>
          <w:szCs w:val="21"/>
        </w:rPr>
      </w:pPr>
      <w:r>
        <w:rPr>
          <w:rFonts w:hint="eastAsia" w:ascii="宋体" w:hAnsi="宋体"/>
          <w:szCs w:val="21"/>
        </w:rPr>
        <w:t>我单位准备参与</w:t>
      </w:r>
      <w:r>
        <w:rPr>
          <w:rFonts w:ascii="宋体" w:hAnsi="宋体"/>
          <w:szCs w:val="21"/>
          <w:u w:val="single"/>
        </w:rPr>
        <w:t xml:space="preserve">     </w:t>
      </w:r>
      <w:r>
        <w:rPr>
          <w:rFonts w:hint="eastAsia" w:ascii="宋体" w:hAnsi="宋体"/>
          <w:szCs w:val="21"/>
          <w:u w:val="single"/>
        </w:rPr>
        <w:t>（项目名称）</w:t>
      </w:r>
      <w:r>
        <w:rPr>
          <w:rFonts w:ascii="宋体" w:hAnsi="宋体"/>
          <w:szCs w:val="21"/>
        </w:rPr>
        <w:t>（项目编</w:t>
      </w:r>
      <w:r>
        <w:rPr>
          <w:rFonts w:hint="eastAsia" w:ascii="宋体" w:hAnsi="宋体"/>
          <w:szCs w:val="21"/>
        </w:rPr>
        <w:t>号：</w:t>
      </w:r>
      <w:r>
        <w:rPr>
          <w:rFonts w:ascii="宋体" w:hAnsi="宋体"/>
          <w:szCs w:val="21"/>
          <w:u w:val="single"/>
        </w:rPr>
        <w:t xml:space="preserve">       </w:t>
      </w:r>
      <w:r>
        <w:rPr>
          <w:rFonts w:ascii="宋体" w:hAnsi="宋体"/>
          <w:szCs w:val="21"/>
        </w:rPr>
        <w:t>）</w:t>
      </w:r>
      <w:r>
        <w:rPr>
          <w:rFonts w:hint="eastAsia" w:ascii="宋体" w:hAnsi="宋体"/>
          <w:szCs w:val="21"/>
        </w:rPr>
        <w:t>的采购活动，现有以下几个内容（或条款）存在疑问（或无法理解），特提出询问。</w:t>
      </w:r>
    </w:p>
    <w:p>
      <w:pPr>
        <w:pStyle w:val="45"/>
        <w:spacing w:after="0" w:line="360" w:lineRule="auto"/>
        <w:ind w:left="0" w:leftChars="0"/>
        <w:rPr>
          <w:rFonts w:ascii="宋体" w:hAnsi="宋体"/>
          <w:szCs w:val="21"/>
        </w:rPr>
      </w:pPr>
      <w:r>
        <w:rPr>
          <w:rFonts w:hint="eastAsia" w:ascii="宋体" w:hAnsi="宋体"/>
          <w:szCs w:val="21"/>
        </w:rPr>
        <w:t>一、</w:t>
      </w:r>
      <w:r>
        <w:rPr>
          <w:rFonts w:ascii="宋体" w:hAnsi="宋体"/>
          <w:szCs w:val="21"/>
          <w:u w:val="single"/>
        </w:rPr>
        <w:t xml:space="preserve">                    </w:t>
      </w:r>
      <w:r>
        <w:rPr>
          <w:rFonts w:ascii="宋体" w:hAnsi="宋体"/>
          <w:szCs w:val="21"/>
        </w:rPr>
        <w:t>（事项一）</w:t>
      </w:r>
    </w:p>
    <w:p>
      <w:pPr>
        <w:pStyle w:val="45"/>
        <w:spacing w:after="0" w:line="360" w:lineRule="auto"/>
        <w:ind w:left="0" w:leftChars="0"/>
        <w:rPr>
          <w:rFonts w:ascii="宋体" w:hAnsi="宋体"/>
          <w:szCs w:val="21"/>
        </w:rPr>
      </w:pPr>
      <w:r>
        <w:rPr>
          <w:rFonts w:hint="eastAsia" w:ascii="宋体" w:hAnsi="宋体"/>
          <w:szCs w:val="21"/>
        </w:rPr>
        <w:t>（1）</w:t>
      </w:r>
      <w:bookmarkStart w:id="201" w:name="_Hlk104040459"/>
      <w:r>
        <w:rPr>
          <w:rFonts w:ascii="宋体" w:hAnsi="宋体"/>
          <w:szCs w:val="21"/>
          <w:u w:val="single"/>
        </w:rPr>
        <w:t xml:space="preserve">                   </w:t>
      </w:r>
      <w:bookmarkEnd w:id="201"/>
      <w:r>
        <w:rPr>
          <w:rFonts w:ascii="宋体" w:hAnsi="宋体"/>
          <w:szCs w:val="21"/>
        </w:rPr>
        <w:t>（问题或条款内容）</w:t>
      </w:r>
    </w:p>
    <w:p>
      <w:pPr>
        <w:pStyle w:val="45"/>
        <w:spacing w:after="0" w:line="360" w:lineRule="auto"/>
        <w:ind w:left="0" w:leftChars="0"/>
        <w:rPr>
          <w:rFonts w:ascii="宋体" w:hAns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u w:val="single"/>
        </w:rPr>
        <w:t xml:space="preserve">                   </w:t>
      </w:r>
      <w:r>
        <w:rPr>
          <w:rFonts w:ascii="宋体" w:hAnsi="宋体"/>
          <w:szCs w:val="21"/>
        </w:rPr>
        <w:t>（说明疑问或无法理解原因）</w:t>
      </w:r>
    </w:p>
    <w:p>
      <w:pPr>
        <w:pStyle w:val="45"/>
        <w:spacing w:after="0" w:line="360" w:lineRule="auto"/>
        <w:ind w:left="0" w:leftChars="0"/>
        <w:rPr>
          <w:rFonts w:ascii="宋体" w:hAns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u w:val="single"/>
        </w:rPr>
        <w:t xml:space="preserve">                   </w:t>
      </w:r>
      <w:r>
        <w:rPr>
          <w:rFonts w:ascii="宋体" w:hAnsi="宋体"/>
          <w:szCs w:val="21"/>
        </w:rPr>
        <w:t xml:space="preserve">（建议） </w:t>
      </w:r>
    </w:p>
    <w:p>
      <w:pPr>
        <w:pStyle w:val="45"/>
        <w:spacing w:after="0" w:line="360" w:lineRule="auto"/>
        <w:ind w:left="0" w:leftChars="0"/>
        <w:rPr>
          <w:rFonts w:ascii="宋体" w:hAnsi="宋体"/>
          <w:szCs w:val="21"/>
        </w:rPr>
      </w:pPr>
      <w:r>
        <w:rPr>
          <w:rFonts w:ascii="宋体" w:hAnsi="宋体"/>
          <w:szCs w:val="21"/>
        </w:rPr>
        <w:t>二、</w:t>
      </w:r>
      <w:r>
        <w:rPr>
          <w:rFonts w:ascii="宋体" w:hAnsi="宋体"/>
          <w:szCs w:val="21"/>
          <w:u w:val="single"/>
        </w:rPr>
        <w:t xml:space="preserve">                    </w:t>
      </w:r>
      <w:r>
        <w:rPr>
          <w:rFonts w:ascii="宋体" w:hAnsi="宋体"/>
          <w:szCs w:val="21"/>
        </w:rPr>
        <w:t>（事项二）</w:t>
      </w:r>
    </w:p>
    <w:p>
      <w:pPr>
        <w:pStyle w:val="45"/>
        <w:spacing w:after="0" w:line="360" w:lineRule="auto"/>
        <w:ind w:left="0" w:leftChars="0"/>
        <w:rPr>
          <w:rFonts w:ascii="宋体" w:hAnsi="宋体"/>
          <w:szCs w:val="21"/>
        </w:rPr>
      </w:pPr>
      <w:r>
        <w:rPr>
          <w:rFonts w:ascii="宋体" w:hAnsi="宋体"/>
          <w:szCs w:val="21"/>
        </w:rPr>
        <w:t>...</w:t>
      </w:r>
    </w:p>
    <w:p>
      <w:pPr>
        <w:pStyle w:val="45"/>
        <w:spacing w:after="0" w:line="360" w:lineRule="auto"/>
        <w:ind w:left="0" w:leftChars="0"/>
        <w:rPr>
          <w:rFonts w:ascii="宋体" w:hAnsi="宋体"/>
          <w:szCs w:val="21"/>
        </w:rPr>
      </w:pPr>
      <w:r>
        <w:rPr>
          <w:rFonts w:hint="eastAsia" w:ascii="宋体" w:hAnsi="宋体"/>
          <w:szCs w:val="21"/>
        </w:rPr>
        <w:t>随附相关证明材料如下：（目录）</w:t>
      </w:r>
    </w:p>
    <w:p>
      <w:pPr>
        <w:pStyle w:val="19"/>
        <w:rPr>
          <w:rFonts w:ascii="宋体" w:hAnsi="宋体"/>
          <w:szCs w:val="21"/>
        </w:rPr>
      </w:pPr>
    </w:p>
    <w:p>
      <w:pPr>
        <w:pStyle w:val="19"/>
        <w:rPr>
          <w:rFonts w:ascii="宋体" w:hAnsi="宋体"/>
          <w:szCs w:val="21"/>
        </w:rPr>
      </w:pPr>
    </w:p>
    <w:p>
      <w:pPr>
        <w:jc w:val="right"/>
        <w:rPr>
          <w:rFonts w:ascii="宋体" w:hAnsi="宋体"/>
          <w:szCs w:val="21"/>
        </w:rPr>
      </w:pPr>
      <w:r>
        <w:rPr>
          <w:rFonts w:hint="eastAsia" w:ascii="宋体" w:hAnsi="宋体"/>
          <w:szCs w:val="21"/>
        </w:rPr>
        <w:t>询问人（公章）：</w:t>
      </w:r>
      <w:r>
        <w:rPr>
          <w:rFonts w:hint="eastAsia" w:ascii="宋体" w:hAnsi="宋体" w:cs="仿宋"/>
          <w:szCs w:val="21"/>
          <w:u w:val="dotted"/>
        </w:rPr>
        <w:t xml:space="preserve">                </w:t>
      </w:r>
      <w:r>
        <w:rPr>
          <w:rFonts w:ascii="宋体" w:hAnsi="宋体" w:cs="仿宋"/>
          <w:szCs w:val="21"/>
          <w:u w:val="dotted"/>
        </w:rPr>
        <w:t>.</w:t>
      </w:r>
      <w:r>
        <w:rPr>
          <w:rFonts w:ascii="宋体" w:hAnsi="宋体"/>
          <w:szCs w:val="21"/>
        </w:rPr>
        <w:t xml:space="preserve"> </w:t>
      </w:r>
    </w:p>
    <w:p>
      <w:pPr>
        <w:jc w:val="right"/>
        <w:rPr>
          <w:rFonts w:ascii="宋体" w:hAnsi="宋体"/>
          <w:szCs w:val="21"/>
        </w:rPr>
      </w:pPr>
      <w:r>
        <w:rPr>
          <w:rFonts w:hint="eastAsia" w:ascii="宋体" w:hAnsi="宋体"/>
          <w:szCs w:val="21"/>
        </w:rPr>
        <w:t>法定代表人或其授权代表（签字或盖章）：</w:t>
      </w:r>
      <w:r>
        <w:rPr>
          <w:rFonts w:hint="eastAsia" w:ascii="宋体" w:hAnsi="宋体" w:cs="仿宋"/>
          <w:szCs w:val="21"/>
          <w:u w:val="dotted"/>
        </w:rPr>
        <w:t xml:space="preserve">                </w:t>
      </w:r>
      <w:r>
        <w:rPr>
          <w:rFonts w:ascii="宋体" w:hAnsi="宋体" w:cs="仿宋"/>
          <w:szCs w:val="21"/>
          <w:u w:val="dotted"/>
        </w:rPr>
        <w:t>.</w:t>
      </w:r>
    </w:p>
    <w:p>
      <w:pPr>
        <w:jc w:val="right"/>
        <w:rPr>
          <w:rFonts w:ascii="宋体" w:hAnsi="宋体"/>
          <w:szCs w:val="21"/>
        </w:rPr>
      </w:pPr>
      <w:r>
        <w:rPr>
          <w:rFonts w:hint="eastAsia" w:ascii="宋体" w:hAnsi="宋体"/>
          <w:szCs w:val="21"/>
        </w:rPr>
        <w:t>地址/邮编：</w:t>
      </w:r>
      <w:r>
        <w:rPr>
          <w:rFonts w:hint="eastAsia" w:ascii="宋体" w:hAnsi="宋体" w:cs="仿宋"/>
          <w:szCs w:val="21"/>
          <w:u w:val="dotted"/>
        </w:rPr>
        <w:t xml:space="preserve">                </w:t>
      </w:r>
      <w:r>
        <w:rPr>
          <w:rFonts w:ascii="宋体" w:hAnsi="宋体" w:cs="仿宋"/>
          <w:szCs w:val="21"/>
          <w:u w:val="dotted"/>
        </w:rPr>
        <w:t>.</w:t>
      </w:r>
    </w:p>
    <w:p>
      <w:pPr>
        <w:jc w:val="right"/>
        <w:rPr>
          <w:rFonts w:ascii="宋体" w:hAnsi="宋体"/>
          <w:szCs w:val="21"/>
        </w:rPr>
      </w:pPr>
      <w:r>
        <w:rPr>
          <w:rFonts w:hint="eastAsia" w:ascii="宋体" w:hAnsi="宋体"/>
          <w:szCs w:val="21"/>
        </w:rPr>
        <w:t>电话/传真：</w:t>
      </w:r>
      <w:r>
        <w:rPr>
          <w:rFonts w:hint="eastAsia" w:ascii="宋体" w:hAnsi="宋体" w:cs="仿宋"/>
          <w:szCs w:val="21"/>
          <w:u w:val="dotted"/>
        </w:rPr>
        <w:t xml:space="preserve">                </w:t>
      </w:r>
      <w:r>
        <w:rPr>
          <w:rFonts w:ascii="宋体" w:hAnsi="宋体" w:cs="仿宋"/>
          <w:szCs w:val="21"/>
          <w:u w:val="dotted"/>
        </w:rPr>
        <w:t>.</w:t>
      </w:r>
    </w:p>
    <w:p>
      <w:pPr>
        <w:jc w:val="right"/>
        <w:rPr>
          <w:rFonts w:ascii="宋体" w:hAnsi="宋体"/>
          <w:szCs w:val="21"/>
        </w:rPr>
      </w:pPr>
      <w:r>
        <w:rPr>
          <w:rFonts w:hint="eastAsia" w:ascii="宋体" w:hAnsi="宋体" w:cs="仿宋"/>
          <w:szCs w:val="21"/>
        </w:rPr>
        <w:t>日期：</w:t>
      </w:r>
      <w:r>
        <w:rPr>
          <w:rFonts w:hint="eastAsia" w:ascii="宋体" w:hAnsi="宋体" w:cs="仿宋"/>
          <w:szCs w:val="21"/>
          <w:u w:val="dotted"/>
        </w:rPr>
        <w:t xml:space="preserve">     </w:t>
      </w:r>
      <w:r>
        <w:rPr>
          <w:rFonts w:hint="eastAsia" w:ascii="宋体" w:hAnsi="宋体"/>
          <w:szCs w:val="21"/>
        </w:rPr>
        <w:t>年</w:t>
      </w:r>
      <w:r>
        <w:rPr>
          <w:rFonts w:hint="eastAsia" w:ascii="宋体" w:hAnsi="宋体" w:cs="仿宋"/>
          <w:szCs w:val="21"/>
          <w:u w:val="dotted"/>
        </w:rPr>
        <w:t xml:space="preserve">     </w:t>
      </w:r>
      <w:r>
        <w:rPr>
          <w:rFonts w:hint="eastAsia" w:ascii="宋体" w:hAnsi="宋体"/>
          <w:szCs w:val="21"/>
        </w:rPr>
        <w:t>月</w:t>
      </w:r>
      <w:r>
        <w:rPr>
          <w:rFonts w:hint="eastAsia" w:ascii="宋体" w:hAnsi="宋体" w:cs="仿宋"/>
          <w:szCs w:val="21"/>
          <w:u w:val="dotted"/>
        </w:rPr>
        <w:t xml:space="preserve">     </w:t>
      </w:r>
      <w:r>
        <w:rPr>
          <w:rFonts w:hint="eastAsia" w:ascii="宋体" w:hAnsi="宋体"/>
          <w:szCs w:val="21"/>
        </w:rPr>
        <w:t>日</w:t>
      </w:r>
    </w:p>
    <w:p>
      <w:pPr>
        <w:rPr>
          <w:rFonts w:ascii="宋体" w:hAnsi="宋体"/>
          <w:szCs w:val="21"/>
        </w:rPr>
      </w:pPr>
      <w:r>
        <w:rPr>
          <w:rFonts w:ascii="宋体" w:hAnsi="宋体"/>
          <w:szCs w:val="21"/>
        </w:rPr>
        <w:br w:type="page"/>
      </w:r>
    </w:p>
    <w:p>
      <w:pPr>
        <w:jc w:val="center"/>
        <w:rPr>
          <w:rFonts w:ascii="宋体" w:hAnsi="宋体"/>
          <w:b/>
          <w:bCs/>
          <w:sz w:val="28"/>
          <w:szCs w:val="28"/>
        </w:rPr>
      </w:pPr>
      <w:r>
        <w:rPr>
          <w:rFonts w:hint="eastAsia" w:ascii="宋体" w:hAnsi="宋体"/>
          <w:b/>
          <w:bCs/>
          <w:sz w:val="28"/>
          <w:szCs w:val="28"/>
        </w:rPr>
        <w:t>质疑函</w:t>
      </w:r>
    </w:p>
    <w:p>
      <w:pPr>
        <w:pStyle w:val="126"/>
        <w:numPr>
          <w:ilvl w:val="2"/>
          <w:numId w:val="23"/>
        </w:numPr>
        <w:adjustRightInd w:val="0"/>
        <w:snapToGrid w:val="0"/>
        <w:ind w:left="0" w:firstLine="0"/>
        <w:rPr>
          <w:rFonts w:ascii="宋体" w:hAnsi="宋体" w:cs="仿宋"/>
          <w:b/>
          <w:szCs w:val="21"/>
        </w:rPr>
      </w:pPr>
      <w:r>
        <w:rPr>
          <w:rFonts w:hint="eastAsia" w:ascii="宋体" w:hAnsi="宋体" w:cs="仿宋"/>
          <w:b/>
          <w:szCs w:val="21"/>
        </w:rPr>
        <w:t>质疑供应商基本信息</w:t>
      </w:r>
    </w:p>
    <w:p>
      <w:pPr>
        <w:adjustRightInd w:val="0"/>
        <w:snapToGrid w:val="0"/>
        <w:rPr>
          <w:rFonts w:ascii="宋体" w:hAnsi="宋体" w:cs="仿宋"/>
          <w:szCs w:val="21"/>
          <w:u w:val="dotted"/>
        </w:rPr>
      </w:pPr>
      <w:r>
        <w:rPr>
          <w:rFonts w:hint="eastAsia" w:ascii="宋体" w:hAnsi="宋体" w:cs="仿宋"/>
          <w:szCs w:val="21"/>
        </w:rPr>
        <w:t>质疑供应商：</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rPr>
      </w:pPr>
      <w:r>
        <w:rPr>
          <w:rFonts w:hint="eastAsia" w:ascii="宋体" w:hAnsi="宋体" w:cs="仿宋"/>
          <w:szCs w:val="21"/>
        </w:rPr>
        <w:t>地址：</w:t>
      </w:r>
      <w:r>
        <w:rPr>
          <w:rFonts w:hint="eastAsia" w:ascii="宋体" w:hAnsi="宋体" w:cs="仿宋"/>
          <w:szCs w:val="21"/>
          <w:u w:val="dotted"/>
        </w:rPr>
        <w:t xml:space="preserve">                          </w:t>
      </w:r>
      <w:r>
        <w:rPr>
          <w:rFonts w:hint="eastAsia" w:ascii="宋体" w:hAnsi="宋体" w:cs="仿宋"/>
          <w:szCs w:val="21"/>
        </w:rPr>
        <w:t>邮编：</w:t>
      </w:r>
      <w:r>
        <w:rPr>
          <w:rFonts w:hint="eastAsia" w:ascii="宋体" w:hAnsi="宋体" w:cs="仿宋"/>
          <w:szCs w:val="21"/>
          <w:u w:val="dotted"/>
        </w:rPr>
        <w:t xml:space="preserve">                </w:t>
      </w:r>
    </w:p>
    <w:p>
      <w:pPr>
        <w:adjustRightInd w:val="0"/>
        <w:snapToGrid w:val="0"/>
        <w:rPr>
          <w:rFonts w:ascii="宋体" w:hAnsi="宋体" w:cs="仿宋"/>
          <w:szCs w:val="21"/>
        </w:rPr>
      </w:pPr>
      <w:r>
        <w:rPr>
          <w:rFonts w:hint="eastAsia" w:ascii="宋体" w:hAnsi="宋体" w:cs="仿宋"/>
          <w:szCs w:val="21"/>
        </w:rPr>
        <w:t>联系人：</w:t>
      </w:r>
      <w:r>
        <w:rPr>
          <w:rFonts w:hint="eastAsia" w:ascii="宋体" w:hAnsi="宋体" w:cs="仿宋"/>
          <w:szCs w:val="21"/>
          <w:u w:val="dotted"/>
        </w:rPr>
        <w:t xml:space="preserve">                      </w:t>
      </w:r>
      <w:r>
        <w:rPr>
          <w:rFonts w:hint="eastAsia" w:ascii="宋体" w:hAnsi="宋体" w:cs="仿宋"/>
          <w:szCs w:val="21"/>
        </w:rPr>
        <w:t>联系电话：</w:t>
      </w:r>
      <w:r>
        <w:rPr>
          <w:rFonts w:hint="eastAsia" w:ascii="宋体" w:hAnsi="宋体" w:cs="仿宋"/>
          <w:szCs w:val="21"/>
          <w:u w:val="dotted"/>
        </w:rPr>
        <w:t xml:space="preserve">              </w:t>
      </w:r>
    </w:p>
    <w:p>
      <w:pPr>
        <w:adjustRightInd w:val="0"/>
        <w:snapToGrid w:val="0"/>
        <w:rPr>
          <w:rFonts w:ascii="宋体" w:hAnsi="宋体" w:cs="仿宋"/>
          <w:szCs w:val="21"/>
          <w:u w:val="dotted"/>
        </w:rPr>
      </w:pPr>
      <w:r>
        <w:rPr>
          <w:rFonts w:hint="eastAsia" w:ascii="宋体" w:hAnsi="宋体" w:cs="仿宋"/>
          <w:szCs w:val="21"/>
        </w:rPr>
        <w:t>授权代表：</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rPr>
      </w:pPr>
      <w:r>
        <w:rPr>
          <w:rFonts w:hint="eastAsia" w:ascii="宋体" w:hAnsi="宋体" w:cs="仿宋"/>
          <w:szCs w:val="21"/>
        </w:rPr>
        <w:t>联系电话：</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ascii="宋体" w:hAnsi="宋体" w:cs="仿宋"/>
          <w:szCs w:val="21"/>
        </w:rPr>
        <w:t xml:space="preserve"> </w:t>
      </w:r>
    </w:p>
    <w:p>
      <w:pPr>
        <w:adjustRightInd w:val="0"/>
        <w:snapToGrid w:val="0"/>
        <w:rPr>
          <w:rFonts w:ascii="宋体" w:hAnsi="宋体" w:cs="仿宋"/>
          <w:szCs w:val="21"/>
        </w:rPr>
      </w:pPr>
      <w:r>
        <w:rPr>
          <w:rFonts w:hint="eastAsia" w:ascii="宋体" w:hAnsi="宋体" w:cs="仿宋"/>
          <w:szCs w:val="21"/>
        </w:rPr>
        <w:t>地址：</w:t>
      </w:r>
      <w:r>
        <w:rPr>
          <w:rFonts w:ascii="宋体" w:hAnsi="宋体" w:cs="仿宋"/>
          <w:szCs w:val="21"/>
        </w:rPr>
        <w:t xml:space="preserve"> </w:t>
      </w:r>
      <w:r>
        <w:rPr>
          <w:rFonts w:hint="eastAsia" w:ascii="宋体" w:hAnsi="宋体" w:cs="仿宋"/>
          <w:szCs w:val="21"/>
          <w:u w:val="dotted"/>
        </w:rPr>
        <w:t xml:space="preserve">                        </w:t>
      </w:r>
      <w:r>
        <w:rPr>
          <w:rFonts w:hint="eastAsia" w:ascii="宋体" w:hAnsi="宋体" w:cs="仿宋"/>
          <w:szCs w:val="21"/>
        </w:rPr>
        <w:t>邮编：</w:t>
      </w:r>
      <w:r>
        <w:rPr>
          <w:rFonts w:hint="eastAsia" w:ascii="宋体" w:hAnsi="宋体" w:cs="仿宋"/>
          <w:szCs w:val="21"/>
          <w:u w:val="dotted"/>
        </w:rPr>
        <w:t xml:space="preserve">                 </w:t>
      </w:r>
    </w:p>
    <w:p>
      <w:pPr>
        <w:pStyle w:val="126"/>
        <w:numPr>
          <w:ilvl w:val="2"/>
          <w:numId w:val="23"/>
        </w:numPr>
        <w:adjustRightInd w:val="0"/>
        <w:snapToGrid w:val="0"/>
        <w:ind w:left="0" w:firstLine="0"/>
        <w:rPr>
          <w:rFonts w:ascii="宋体" w:hAnsi="宋体" w:cs="仿宋"/>
          <w:b/>
          <w:szCs w:val="21"/>
        </w:rPr>
      </w:pPr>
      <w:r>
        <w:rPr>
          <w:rFonts w:hint="eastAsia" w:ascii="宋体" w:hAnsi="宋体" w:cs="仿宋"/>
          <w:b/>
          <w:szCs w:val="21"/>
        </w:rPr>
        <w:t>质疑项目基本情况</w:t>
      </w:r>
    </w:p>
    <w:p>
      <w:pPr>
        <w:adjustRightInd w:val="0"/>
        <w:snapToGrid w:val="0"/>
        <w:rPr>
          <w:rFonts w:ascii="宋体" w:hAnsi="宋体" w:cs="仿宋"/>
          <w:szCs w:val="21"/>
        </w:rPr>
      </w:pPr>
      <w:r>
        <w:rPr>
          <w:rFonts w:hint="eastAsia" w:ascii="宋体" w:hAnsi="宋体" w:cs="仿宋"/>
          <w:szCs w:val="21"/>
        </w:rPr>
        <w:t>质疑项目的名称：</w:t>
      </w:r>
      <w:r>
        <w:rPr>
          <w:rFonts w:hint="eastAsia" w:ascii="宋体" w:hAnsi="宋体" w:cs="仿宋"/>
          <w:szCs w:val="21"/>
          <w:u w:val="dotted"/>
        </w:rPr>
        <w:t xml:space="preserve">                                      </w:t>
      </w:r>
    </w:p>
    <w:p>
      <w:pPr>
        <w:adjustRightInd w:val="0"/>
        <w:snapToGrid w:val="0"/>
        <w:rPr>
          <w:rFonts w:ascii="宋体" w:hAnsi="宋体" w:cs="仿宋"/>
          <w:szCs w:val="21"/>
        </w:rPr>
      </w:pPr>
      <w:r>
        <w:rPr>
          <w:rFonts w:hint="eastAsia" w:ascii="宋体" w:hAnsi="宋体" w:cs="仿宋"/>
          <w:szCs w:val="21"/>
        </w:rPr>
        <w:t>质疑项目的编号：</w:t>
      </w:r>
      <w:r>
        <w:rPr>
          <w:rFonts w:hint="eastAsia" w:ascii="宋体" w:hAnsi="宋体" w:cs="仿宋"/>
          <w:szCs w:val="21"/>
          <w:u w:val="dotted"/>
        </w:rPr>
        <w:t xml:space="preserve">               </w:t>
      </w:r>
      <w:r>
        <w:rPr>
          <w:rFonts w:hint="eastAsia" w:ascii="宋体" w:hAnsi="宋体" w:cs="仿宋"/>
          <w:szCs w:val="21"/>
        </w:rPr>
        <w:t>包号：</w:t>
      </w:r>
      <w:r>
        <w:rPr>
          <w:rFonts w:hint="eastAsia" w:ascii="宋体" w:hAnsi="宋体" w:cs="仿宋"/>
          <w:szCs w:val="21"/>
          <w:u w:val="dotted"/>
        </w:rPr>
        <w:t xml:space="preserve">                 </w:t>
      </w:r>
    </w:p>
    <w:p>
      <w:pPr>
        <w:adjustRightInd w:val="0"/>
        <w:snapToGrid w:val="0"/>
        <w:rPr>
          <w:rFonts w:ascii="宋体" w:hAnsi="宋体" w:cs="仿宋"/>
          <w:szCs w:val="21"/>
          <w:u w:val="dotted"/>
        </w:rPr>
      </w:pPr>
      <w:r>
        <w:rPr>
          <w:rFonts w:hint="eastAsia" w:ascii="宋体" w:hAnsi="宋体" w:cs="仿宋"/>
          <w:szCs w:val="21"/>
        </w:rPr>
        <w:t>采购人名称：</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rPr>
      </w:pPr>
      <w:r>
        <w:rPr>
          <w:rFonts w:hint="eastAsia" w:ascii="宋体" w:hAnsi="宋体" w:cs="仿宋"/>
          <w:szCs w:val="21"/>
        </w:rPr>
        <w:t>采购文件获取日期：</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pStyle w:val="126"/>
        <w:numPr>
          <w:ilvl w:val="2"/>
          <w:numId w:val="23"/>
        </w:numPr>
        <w:adjustRightInd w:val="0"/>
        <w:snapToGrid w:val="0"/>
        <w:ind w:left="0" w:firstLine="0"/>
        <w:rPr>
          <w:rFonts w:ascii="宋体" w:hAnsi="宋体" w:cs="仿宋"/>
          <w:b/>
          <w:szCs w:val="21"/>
        </w:rPr>
      </w:pPr>
      <w:r>
        <w:rPr>
          <w:rFonts w:hint="eastAsia" w:ascii="宋体" w:hAnsi="宋体" w:cs="仿宋"/>
          <w:b/>
          <w:szCs w:val="21"/>
        </w:rPr>
        <w:t>质疑事项具体内容</w:t>
      </w:r>
    </w:p>
    <w:p>
      <w:pPr>
        <w:adjustRightInd w:val="0"/>
        <w:snapToGrid w:val="0"/>
        <w:rPr>
          <w:rFonts w:ascii="宋体" w:hAnsi="宋体" w:cs="仿宋"/>
          <w:szCs w:val="21"/>
          <w:u w:val="dotted"/>
        </w:rPr>
      </w:pPr>
      <w:r>
        <w:rPr>
          <w:rFonts w:hint="eastAsia" w:ascii="宋体" w:hAnsi="宋体" w:cs="仿宋"/>
          <w:szCs w:val="21"/>
        </w:rPr>
        <w:t>质疑事项1：</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u w:val="dotted"/>
        </w:rPr>
      </w:pPr>
      <w:r>
        <w:rPr>
          <w:rFonts w:hint="eastAsia" w:ascii="宋体" w:hAnsi="宋体" w:cs="仿宋"/>
          <w:szCs w:val="21"/>
        </w:rPr>
        <w:t>事实依据：</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u w:val="dotted"/>
        </w:rPr>
      </w:pPr>
      <w:r>
        <w:rPr>
          <w:rFonts w:hint="eastAsia" w:ascii="宋体" w:hAnsi="宋体" w:cs="仿宋"/>
          <w:szCs w:val="21"/>
        </w:rPr>
        <w:t>法律依据：</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p>
    <w:p>
      <w:pPr>
        <w:adjustRightInd w:val="0"/>
        <w:snapToGrid w:val="0"/>
        <w:rPr>
          <w:rFonts w:ascii="宋体" w:hAnsi="宋体" w:cs="仿宋"/>
          <w:szCs w:val="21"/>
          <w:u w:val="dotted"/>
        </w:rPr>
      </w:pPr>
      <w:r>
        <w:rPr>
          <w:rFonts w:hint="eastAsia" w:ascii="宋体" w:hAnsi="宋体" w:cs="仿宋"/>
          <w:szCs w:val="21"/>
        </w:rPr>
        <w:t>质疑事项2</w:t>
      </w:r>
    </w:p>
    <w:p>
      <w:pPr>
        <w:adjustRightInd w:val="0"/>
        <w:snapToGrid w:val="0"/>
        <w:rPr>
          <w:rFonts w:ascii="宋体" w:hAnsi="宋体" w:cs="仿宋"/>
          <w:szCs w:val="21"/>
        </w:rPr>
      </w:pPr>
      <w:r>
        <w:rPr>
          <w:rFonts w:hint="eastAsia" w:ascii="宋体" w:hAnsi="宋体" w:cs="仿宋"/>
          <w:szCs w:val="21"/>
        </w:rPr>
        <w:t>……</w:t>
      </w:r>
    </w:p>
    <w:p>
      <w:pPr>
        <w:pStyle w:val="126"/>
        <w:numPr>
          <w:ilvl w:val="2"/>
          <w:numId w:val="23"/>
        </w:numPr>
        <w:adjustRightInd w:val="0"/>
        <w:snapToGrid w:val="0"/>
        <w:ind w:left="0" w:firstLine="0"/>
        <w:rPr>
          <w:rFonts w:ascii="宋体" w:hAnsi="宋体" w:cs="仿宋"/>
          <w:b/>
          <w:szCs w:val="21"/>
        </w:rPr>
      </w:pPr>
      <w:r>
        <w:rPr>
          <w:rFonts w:hint="eastAsia" w:ascii="宋体" w:hAnsi="宋体" w:cs="仿宋"/>
          <w:b/>
          <w:szCs w:val="21"/>
        </w:rPr>
        <w:t>与质疑事项相关的质疑请求</w:t>
      </w:r>
    </w:p>
    <w:p>
      <w:pPr>
        <w:adjustRightInd w:val="0"/>
        <w:snapToGrid w:val="0"/>
        <w:rPr>
          <w:rFonts w:ascii="宋体" w:hAnsi="宋体" w:cs="仿宋"/>
          <w:szCs w:val="21"/>
          <w:u w:val="dotted"/>
        </w:rPr>
      </w:pPr>
      <w:r>
        <w:rPr>
          <w:rFonts w:hint="eastAsia" w:ascii="宋体" w:hAnsi="宋体" w:cs="仿宋"/>
          <w:szCs w:val="21"/>
        </w:rPr>
        <w:t>请求：</w:t>
      </w:r>
      <w:r>
        <w:rPr>
          <w:rFonts w:hint="eastAsia" w:ascii="宋体" w:hAnsi="宋体" w:cs="仿宋"/>
          <w:szCs w:val="21"/>
          <w:u w:val="dotted"/>
        </w:rPr>
        <w:t xml:space="preserve">                                               </w:t>
      </w:r>
    </w:p>
    <w:p>
      <w:pPr>
        <w:rPr>
          <w:rFonts w:ascii="宋体" w:hAnsi="宋体"/>
          <w:szCs w:val="21"/>
        </w:rPr>
      </w:pPr>
    </w:p>
    <w:p>
      <w:pPr>
        <w:jc w:val="right"/>
        <w:rPr>
          <w:rFonts w:ascii="宋体" w:hAnsi="宋体"/>
          <w:szCs w:val="21"/>
        </w:rPr>
      </w:pPr>
      <w:r>
        <w:rPr>
          <w:rFonts w:hint="eastAsia" w:ascii="宋体" w:hAnsi="宋体"/>
          <w:szCs w:val="21"/>
        </w:rPr>
        <w:t>签字（签章）：</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hint="eastAsia" w:ascii="宋体" w:hAnsi="宋体"/>
          <w:szCs w:val="21"/>
        </w:rPr>
        <w:t>公章：</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ascii="宋体" w:hAnsi="宋体" w:cs="仿宋"/>
          <w:szCs w:val="21"/>
          <w:u w:val="dotted"/>
        </w:rPr>
        <w:t>.</w:t>
      </w:r>
    </w:p>
    <w:p>
      <w:pPr>
        <w:jc w:val="right"/>
        <w:rPr>
          <w:rFonts w:ascii="宋体" w:hAnsi="宋体" w:cs="仿宋"/>
          <w:szCs w:val="21"/>
          <w:u w:val="dotted"/>
        </w:rPr>
      </w:pPr>
      <w:r>
        <w:rPr>
          <w:rFonts w:hint="eastAsia" w:ascii="宋体" w:hAnsi="宋体"/>
          <w:szCs w:val="21"/>
        </w:rPr>
        <w:t>日期：</w:t>
      </w:r>
      <w:r>
        <w:rPr>
          <w:rFonts w:hint="eastAsia" w:ascii="宋体" w:hAnsi="宋体" w:cs="仿宋"/>
          <w:szCs w:val="21"/>
          <w:u w:val="dotted"/>
        </w:rPr>
        <w:t xml:space="preserve">     </w:t>
      </w:r>
      <w:r>
        <w:rPr>
          <w:rFonts w:hint="eastAsia" w:ascii="宋体" w:hAnsi="宋体"/>
          <w:szCs w:val="21"/>
        </w:rPr>
        <w:t>年</w:t>
      </w:r>
      <w:r>
        <w:rPr>
          <w:rFonts w:hint="eastAsia" w:ascii="宋体" w:hAnsi="宋体" w:cs="仿宋"/>
          <w:szCs w:val="21"/>
          <w:u w:val="dotted"/>
        </w:rPr>
        <w:t xml:space="preserve">     </w:t>
      </w:r>
      <w:r>
        <w:rPr>
          <w:rFonts w:hint="eastAsia" w:ascii="宋体" w:hAnsi="宋体"/>
          <w:szCs w:val="21"/>
        </w:rPr>
        <w:t>月</w:t>
      </w:r>
      <w:r>
        <w:rPr>
          <w:rFonts w:hint="eastAsia" w:ascii="宋体" w:hAnsi="宋体" w:cs="仿宋"/>
          <w:szCs w:val="21"/>
          <w:u w:val="dotted"/>
        </w:rPr>
        <w:t xml:space="preserve">     </w:t>
      </w:r>
      <w:r>
        <w:rPr>
          <w:rFonts w:hint="eastAsia" w:ascii="宋体" w:hAnsi="宋体"/>
          <w:szCs w:val="21"/>
        </w:rPr>
        <w:t>日</w:t>
      </w:r>
    </w:p>
    <w:p>
      <w:pPr>
        <w:pStyle w:val="45"/>
        <w:rPr>
          <w:rFonts w:ascii="宋体" w:hAnsi="宋体"/>
        </w:rPr>
      </w:pPr>
    </w:p>
    <w:p>
      <w:pPr>
        <w:spacing w:line="300" w:lineRule="exact"/>
        <w:rPr>
          <w:rFonts w:ascii="宋体" w:hAnsi="宋体"/>
          <w:szCs w:val="21"/>
        </w:rPr>
      </w:pPr>
      <w:r>
        <w:rPr>
          <w:rFonts w:hint="eastAsia" w:ascii="宋体" w:hAnsi="宋体"/>
          <w:szCs w:val="21"/>
        </w:rPr>
        <w:t>质疑函制作说明：</w:t>
      </w:r>
    </w:p>
    <w:p>
      <w:pPr>
        <w:spacing w:line="240" w:lineRule="auto"/>
        <w:ind w:firstLine="420" w:firstLineChars="200"/>
        <w:rPr>
          <w:rFonts w:ascii="宋体" w:hAnsi="宋体"/>
          <w:szCs w:val="21"/>
        </w:rPr>
      </w:pPr>
      <w:r>
        <w:rPr>
          <w:rFonts w:ascii="宋体" w:hAnsi="宋体"/>
          <w:szCs w:val="21"/>
        </w:rPr>
        <w:t>1.</w:t>
      </w:r>
      <w:r>
        <w:rPr>
          <w:rFonts w:hint="eastAsia" w:ascii="宋体" w:hAnsi="宋体"/>
          <w:szCs w:val="21"/>
        </w:rPr>
        <w:t>供应商提出质疑时，应提交质疑函和必要的证明材料。</w:t>
      </w:r>
    </w:p>
    <w:p>
      <w:pPr>
        <w:spacing w:line="240" w:lineRule="auto"/>
        <w:ind w:firstLine="420" w:firstLineChars="200"/>
        <w:rPr>
          <w:rFonts w:ascii="宋体" w:hAnsi="宋体"/>
          <w:szCs w:val="21"/>
        </w:rPr>
      </w:pPr>
      <w:r>
        <w:rPr>
          <w:rFonts w:ascii="宋体" w:hAnsi="宋体"/>
          <w:szCs w:val="21"/>
        </w:rPr>
        <w:t>2.</w:t>
      </w:r>
      <w:r>
        <w:rPr>
          <w:rFonts w:hint="eastAsia" w:ascii="宋体" w:hAnsi="宋体"/>
          <w:szCs w:val="21"/>
        </w:rPr>
        <w:t>质疑供应商若委托代理人进行质疑的，质疑函应按要求列明</w:t>
      </w:r>
      <w:r>
        <w:rPr>
          <w:rFonts w:ascii="宋体" w:hAnsi="宋体"/>
          <w:szCs w:val="21"/>
        </w:rPr>
        <w:t>“</w:t>
      </w:r>
      <w:r>
        <w:rPr>
          <w:rFonts w:hint="eastAsia" w:ascii="宋体" w:hAnsi="宋体"/>
          <w:szCs w:val="21"/>
        </w:rPr>
        <w:t>授权代表</w:t>
      </w:r>
      <w:r>
        <w:rPr>
          <w:rFonts w:ascii="宋体" w:hAnsi="宋体"/>
          <w:szCs w:val="21"/>
        </w:rPr>
        <w:t>”</w:t>
      </w:r>
      <w:r>
        <w:rPr>
          <w:rFonts w:hint="eastAsia" w:ascii="宋体" w:hAnsi="宋体"/>
          <w:szCs w:val="21"/>
        </w:rPr>
        <w:t>的有关内容，并在附件中提交由质疑供应商签署的授权委托书。授权委托书应载明代理人的姓名或者名称、代理事项、具体权限、期限和相关事项。</w:t>
      </w:r>
      <w:r>
        <w:rPr>
          <w:rFonts w:ascii="宋体" w:hAnsi="宋体"/>
          <w:szCs w:val="21"/>
        </w:rPr>
        <w:t xml:space="preserve"> </w:t>
      </w:r>
    </w:p>
    <w:p>
      <w:pPr>
        <w:spacing w:line="240" w:lineRule="auto"/>
        <w:ind w:firstLine="420" w:firstLineChars="200"/>
        <w:rPr>
          <w:rFonts w:ascii="宋体" w:hAnsi="宋体"/>
          <w:szCs w:val="21"/>
        </w:rPr>
      </w:pPr>
      <w:r>
        <w:rPr>
          <w:rFonts w:ascii="宋体" w:hAnsi="宋体"/>
          <w:szCs w:val="21"/>
        </w:rPr>
        <w:t>3.</w:t>
      </w:r>
      <w:r>
        <w:rPr>
          <w:rFonts w:hint="eastAsia" w:ascii="宋体" w:hAnsi="宋体"/>
          <w:szCs w:val="21"/>
        </w:rPr>
        <w:t>质疑供应商若对项目的某一分包进行质疑，质疑函中应列明具体分包号。</w:t>
      </w:r>
    </w:p>
    <w:p>
      <w:pPr>
        <w:spacing w:line="240" w:lineRule="auto"/>
        <w:ind w:firstLine="420" w:firstLineChars="200"/>
        <w:rPr>
          <w:rFonts w:ascii="宋体" w:hAnsi="宋体"/>
          <w:szCs w:val="21"/>
        </w:rPr>
      </w:pPr>
      <w:r>
        <w:rPr>
          <w:rFonts w:ascii="宋体" w:hAnsi="宋体"/>
          <w:szCs w:val="21"/>
        </w:rPr>
        <w:t>4.</w:t>
      </w:r>
      <w:r>
        <w:rPr>
          <w:rFonts w:hint="eastAsia" w:ascii="宋体" w:hAnsi="宋体"/>
          <w:szCs w:val="21"/>
        </w:rPr>
        <w:t>质疑函的质疑事项应具体、明确，并有必要的事实依据和法律依据。</w:t>
      </w:r>
    </w:p>
    <w:p>
      <w:pPr>
        <w:spacing w:line="240" w:lineRule="auto"/>
        <w:ind w:firstLine="420" w:firstLineChars="200"/>
        <w:rPr>
          <w:rFonts w:ascii="宋体" w:hAnsi="宋体"/>
          <w:szCs w:val="21"/>
        </w:rPr>
      </w:pPr>
      <w:r>
        <w:rPr>
          <w:rFonts w:ascii="宋体" w:hAnsi="宋体"/>
          <w:szCs w:val="21"/>
        </w:rPr>
        <w:t>5.</w:t>
      </w:r>
      <w:r>
        <w:rPr>
          <w:rFonts w:hint="eastAsia" w:ascii="宋体" w:hAnsi="宋体"/>
          <w:szCs w:val="21"/>
        </w:rPr>
        <w:t>质疑函的质疑请求应与质疑事项相关。</w:t>
      </w:r>
    </w:p>
    <w:p>
      <w:pPr>
        <w:spacing w:line="240" w:lineRule="auto"/>
        <w:ind w:firstLine="420" w:firstLineChars="200"/>
        <w:rPr>
          <w:rFonts w:ascii="宋体" w:hAnsi="宋体"/>
          <w:szCs w:val="21"/>
        </w:rPr>
      </w:pPr>
      <w:r>
        <w:rPr>
          <w:rFonts w:ascii="宋体" w:hAnsi="宋体"/>
          <w:szCs w:val="21"/>
        </w:rPr>
        <w:t>6.</w:t>
      </w:r>
      <w:r>
        <w:rPr>
          <w:rFonts w:hint="eastAsia" w:ascii="宋体" w:hAnsi="宋体"/>
          <w:szCs w:val="21"/>
        </w:rPr>
        <w:t>质疑供应商为自然人的，质疑函应由本人签字；质疑供应商为法人或者其他组织的，质疑函应由法定代表人、主要负责人，或者其授权代表签字或者盖章，并加盖公章。</w:t>
      </w:r>
    </w:p>
    <w:p>
      <w:pPr>
        <w:spacing w:line="240" w:lineRule="auto"/>
        <w:ind w:firstLine="420" w:firstLineChars="200"/>
        <w:rPr>
          <w:rFonts w:ascii="宋体" w:hAnsi="宋体"/>
          <w:szCs w:val="21"/>
        </w:rPr>
      </w:pPr>
      <w:bookmarkStart w:id="202" w:name="_Hlk104040558"/>
      <w:r>
        <w:rPr>
          <w:rFonts w:ascii="宋体" w:hAnsi="宋体"/>
          <w:szCs w:val="21"/>
        </w:rPr>
        <w:t xml:space="preserve">7. </w:t>
      </w:r>
      <w:r>
        <w:rPr>
          <w:rFonts w:hint="eastAsia" w:ascii="宋体" w:hAnsi="宋体"/>
          <w:szCs w:val="21"/>
        </w:rPr>
        <w:t>供应商应在提交的证明材料中对质疑点的内容作出相应的标识或以醒目的方式标明。</w:t>
      </w:r>
    </w:p>
    <w:bookmarkEnd w:id="202"/>
    <w:p>
      <w:pPr>
        <w:rPr>
          <w:rFonts w:ascii="宋体" w:hAnsi="宋体"/>
          <w:b/>
          <w:bCs/>
          <w:sz w:val="24"/>
        </w:rPr>
      </w:pPr>
      <w:r>
        <w:rPr>
          <w:rFonts w:ascii="宋体" w:hAnsi="宋体"/>
          <w:b/>
          <w:bCs/>
          <w:sz w:val="24"/>
        </w:rPr>
        <w:br w:type="page"/>
      </w:r>
    </w:p>
    <w:p>
      <w:pPr>
        <w:jc w:val="center"/>
        <w:rPr>
          <w:rFonts w:ascii="宋体" w:hAnsi="宋体"/>
          <w:b/>
          <w:bCs/>
          <w:sz w:val="28"/>
          <w:szCs w:val="28"/>
        </w:rPr>
      </w:pPr>
      <w:r>
        <w:rPr>
          <w:rFonts w:hint="eastAsia" w:ascii="宋体" w:hAnsi="宋体"/>
          <w:b/>
          <w:bCs/>
          <w:sz w:val="28"/>
          <w:szCs w:val="28"/>
        </w:rPr>
        <w:t>投诉书</w:t>
      </w:r>
    </w:p>
    <w:p>
      <w:pPr>
        <w:pStyle w:val="19"/>
        <w:numPr>
          <w:ilvl w:val="2"/>
          <w:numId w:val="24"/>
        </w:numPr>
        <w:ind w:left="0" w:firstLine="0"/>
        <w:rPr>
          <w:rFonts w:ascii="宋体" w:hAnsi="宋体"/>
          <w:b/>
          <w:bCs/>
          <w:szCs w:val="20"/>
        </w:rPr>
      </w:pPr>
      <w:r>
        <w:rPr>
          <w:rFonts w:hint="eastAsia" w:ascii="宋体" w:hAnsi="宋体"/>
          <w:b/>
          <w:bCs/>
          <w:szCs w:val="20"/>
        </w:rPr>
        <w:t>投诉相关主体基本情况</w:t>
      </w:r>
    </w:p>
    <w:p>
      <w:pPr>
        <w:pStyle w:val="19"/>
        <w:rPr>
          <w:rFonts w:ascii="宋体" w:hAnsi="宋体"/>
          <w:szCs w:val="20"/>
        </w:rPr>
      </w:pPr>
      <w:r>
        <w:rPr>
          <w:rFonts w:hint="eastAsia" w:ascii="宋体" w:hAnsi="宋体"/>
          <w:szCs w:val="20"/>
        </w:rPr>
        <w:t>投诉人：</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地 址：</w:t>
      </w:r>
      <w:r>
        <w:rPr>
          <w:rFonts w:hint="eastAsia" w:ascii="宋体" w:hAnsi="宋体" w:cs="仿宋"/>
          <w:szCs w:val="21"/>
          <w:u w:val="dotted"/>
        </w:rPr>
        <w:t xml:space="preserve">                 </w:t>
      </w:r>
      <w:r>
        <w:rPr>
          <w:rFonts w:hint="eastAsia" w:ascii="宋体" w:hAnsi="宋体"/>
          <w:szCs w:val="20"/>
        </w:rPr>
        <w:t>邮编：</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法定代表人/主要负责人：</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联系电话：</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授权代表：</w:t>
      </w:r>
      <w:r>
        <w:rPr>
          <w:rFonts w:hint="eastAsia" w:ascii="宋体" w:hAnsi="宋体" w:cs="仿宋"/>
          <w:szCs w:val="21"/>
          <w:u w:val="dotted"/>
        </w:rPr>
        <w:t xml:space="preserve">                 </w:t>
      </w:r>
      <w:r>
        <w:rPr>
          <w:rFonts w:hint="eastAsia" w:ascii="宋体" w:hAnsi="宋体"/>
          <w:szCs w:val="20"/>
        </w:rPr>
        <w:t>联系电话：</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地址：</w:t>
      </w:r>
      <w:r>
        <w:rPr>
          <w:rFonts w:hint="eastAsia" w:ascii="宋体" w:hAnsi="宋体" w:cs="仿宋"/>
          <w:szCs w:val="21"/>
          <w:u w:val="dotted"/>
        </w:rPr>
        <w:t xml:space="preserve">                 </w:t>
      </w:r>
      <w:r>
        <w:rPr>
          <w:rFonts w:hint="eastAsia" w:ascii="宋体" w:hAnsi="宋体"/>
          <w:szCs w:val="20"/>
        </w:rPr>
        <w:t>邮编：</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被投诉人1：</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地址：</w:t>
      </w:r>
      <w:r>
        <w:rPr>
          <w:rFonts w:hint="eastAsia" w:ascii="宋体" w:hAnsi="宋体" w:cs="仿宋"/>
          <w:szCs w:val="21"/>
          <w:u w:val="dotted"/>
        </w:rPr>
        <w:t xml:space="preserve">                 </w:t>
      </w:r>
      <w:r>
        <w:rPr>
          <w:rFonts w:hint="eastAsia" w:ascii="宋体" w:hAnsi="宋体"/>
          <w:szCs w:val="20"/>
        </w:rPr>
        <w:t>邮编：</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联系人：</w:t>
      </w:r>
      <w:r>
        <w:rPr>
          <w:rFonts w:hint="eastAsia" w:ascii="宋体" w:hAnsi="宋体" w:cs="仿宋"/>
          <w:szCs w:val="21"/>
          <w:u w:val="dotted"/>
        </w:rPr>
        <w:t xml:space="preserve">                 </w:t>
      </w:r>
      <w:r>
        <w:rPr>
          <w:rFonts w:hint="eastAsia" w:ascii="宋体" w:hAnsi="宋体"/>
          <w:szCs w:val="20"/>
        </w:rPr>
        <w:t>联系电话：</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被投诉人2：</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w:t>
      </w:r>
    </w:p>
    <w:p>
      <w:pPr>
        <w:pStyle w:val="19"/>
        <w:rPr>
          <w:rFonts w:ascii="宋体" w:hAnsi="宋体"/>
          <w:szCs w:val="20"/>
        </w:rPr>
      </w:pPr>
      <w:r>
        <w:rPr>
          <w:rFonts w:hint="eastAsia" w:ascii="宋体" w:hAnsi="宋体"/>
          <w:szCs w:val="20"/>
        </w:rPr>
        <w:t>相关供应商：</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地址：</w:t>
      </w:r>
      <w:r>
        <w:rPr>
          <w:rFonts w:hint="eastAsia" w:ascii="宋体" w:hAnsi="宋体" w:cs="仿宋"/>
          <w:szCs w:val="21"/>
          <w:u w:val="dotted"/>
        </w:rPr>
        <w:t xml:space="preserve">                 </w:t>
      </w:r>
      <w:r>
        <w:rPr>
          <w:rFonts w:hint="eastAsia" w:ascii="宋体" w:hAnsi="宋体"/>
          <w:szCs w:val="20"/>
        </w:rPr>
        <w:t>邮编：</w:t>
      </w:r>
      <w:r>
        <w:rPr>
          <w:rFonts w:hint="eastAsia" w:ascii="宋体" w:hAnsi="宋体" w:cs="仿宋"/>
          <w:szCs w:val="21"/>
          <w:u w:val="dotted"/>
        </w:rPr>
        <w:t xml:space="preserve">                 </w:t>
      </w:r>
    </w:p>
    <w:p>
      <w:pPr>
        <w:pStyle w:val="19"/>
        <w:rPr>
          <w:rFonts w:ascii="宋体" w:hAnsi="宋体" w:cs="仿宋"/>
          <w:szCs w:val="21"/>
          <w:u w:val="dotted"/>
        </w:rPr>
      </w:pPr>
      <w:r>
        <w:rPr>
          <w:rFonts w:hint="eastAsia" w:ascii="宋体" w:hAnsi="宋体"/>
          <w:szCs w:val="20"/>
        </w:rPr>
        <w:t>联系人：</w:t>
      </w:r>
      <w:r>
        <w:rPr>
          <w:rFonts w:hint="eastAsia" w:ascii="宋体" w:hAnsi="宋体" w:cs="仿宋"/>
          <w:szCs w:val="21"/>
          <w:u w:val="dotted"/>
        </w:rPr>
        <w:t xml:space="preserve">                 </w:t>
      </w:r>
      <w:r>
        <w:rPr>
          <w:rFonts w:hint="eastAsia" w:ascii="宋体" w:hAnsi="宋体"/>
          <w:szCs w:val="20"/>
        </w:rPr>
        <w:t>联系电话：</w:t>
      </w:r>
      <w:r>
        <w:rPr>
          <w:rFonts w:hint="eastAsia" w:ascii="宋体" w:hAnsi="宋体" w:cs="仿宋"/>
          <w:szCs w:val="21"/>
          <w:u w:val="dotted"/>
        </w:rPr>
        <w:t xml:space="preserve">                 </w:t>
      </w:r>
    </w:p>
    <w:p>
      <w:pPr>
        <w:pStyle w:val="19"/>
        <w:numPr>
          <w:ilvl w:val="2"/>
          <w:numId w:val="24"/>
        </w:numPr>
        <w:ind w:left="0" w:firstLine="0"/>
        <w:rPr>
          <w:rFonts w:ascii="宋体" w:hAnsi="宋体"/>
          <w:b/>
          <w:bCs/>
          <w:szCs w:val="20"/>
        </w:rPr>
      </w:pPr>
      <w:r>
        <w:rPr>
          <w:rFonts w:hint="eastAsia" w:ascii="宋体" w:hAnsi="宋体"/>
          <w:b/>
          <w:bCs/>
          <w:szCs w:val="20"/>
        </w:rPr>
        <w:t>投诉项目基本情况</w:t>
      </w:r>
    </w:p>
    <w:p>
      <w:pPr>
        <w:pStyle w:val="19"/>
        <w:rPr>
          <w:rFonts w:ascii="宋体" w:hAnsi="宋体"/>
          <w:szCs w:val="20"/>
        </w:rPr>
      </w:pPr>
      <w:r>
        <w:rPr>
          <w:rFonts w:hint="eastAsia" w:ascii="宋体" w:hAnsi="宋体"/>
          <w:szCs w:val="20"/>
        </w:rPr>
        <w:t>采购项目名称：</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采购项目编号：</w:t>
      </w:r>
      <w:r>
        <w:rPr>
          <w:rFonts w:hint="eastAsia" w:ascii="宋体" w:hAnsi="宋体" w:cs="仿宋"/>
          <w:szCs w:val="21"/>
          <w:u w:val="dotted"/>
        </w:rPr>
        <w:t xml:space="preserve">                 </w:t>
      </w:r>
      <w:r>
        <w:rPr>
          <w:rFonts w:hint="eastAsia" w:ascii="宋体" w:hAnsi="宋体"/>
          <w:szCs w:val="20"/>
        </w:rPr>
        <w:t>包号：</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采购人名称：</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代理机构名称：</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采购文件公告：</w:t>
      </w:r>
      <w:r>
        <w:rPr>
          <w:rFonts w:hint="eastAsia" w:ascii="宋体" w:hAnsi="宋体"/>
          <w:szCs w:val="20"/>
          <w:u w:val="single"/>
        </w:rPr>
        <w:t>是/否</w:t>
      </w:r>
      <w:r>
        <w:rPr>
          <w:rFonts w:hint="eastAsia" w:ascii="宋体" w:hAnsi="宋体"/>
          <w:szCs w:val="20"/>
        </w:rPr>
        <w:t xml:space="preserve"> 公告期限：</w:t>
      </w:r>
      <w:r>
        <w:rPr>
          <w:rFonts w:hint="eastAsia" w:ascii="宋体" w:hAnsi="宋体" w:cs="仿宋"/>
          <w:szCs w:val="21"/>
          <w:u w:val="dotted"/>
        </w:rPr>
        <w:t xml:space="preserve">                 </w:t>
      </w:r>
    </w:p>
    <w:p>
      <w:pPr>
        <w:pStyle w:val="19"/>
        <w:rPr>
          <w:rFonts w:ascii="宋体" w:hAnsi="宋体" w:cs="仿宋"/>
          <w:szCs w:val="21"/>
          <w:u w:val="dotted"/>
        </w:rPr>
      </w:pPr>
      <w:r>
        <w:rPr>
          <w:rFonts w:hint="eastAsia" w:ascii="宋体" w:hAnsi="宋体"/>
          <w:szCs w:val="20"/>
        </w:rPr>
        <w:t>采购结果公告：</w:t>
      </w:r>
      <w:r>
        <w:rPr>
          <w:rFonts w:hint="eastAsia" w:ascii="宋体" w:hAnsi="宋体"/>
          <w:szCs w:val="20"/>
          <w:u w:val="single"/>
        </w:rPr>
        <w:t>是/否</w:t>
      </w:r>
      <w:r>
        <w:rPr>
          <w:rFonts w:hint="eastAsia" w:ascii="宋体" w:hAnsi="宋体"/>
          <w:szCs w:val="20"/>
        </w:rPr>
        <w:t xml:space="preserve"> 公告期限：</w:t>
      </w:r>
      <w:r>
        <w:rPr>
          <w:rFonts w:hint="eastAsia" w:ascii="宋体" w:hAnsi="宋体" w:cs="仿宋"/>
          <w:szCs w:val="21"/>
          <w:u w:val="dotted"/>
        </w:rPr>
        <w:t xml:space="preserve">                 </w:t>
      </w:r>
    </w:p>
    <w:p>
      <w:pPr>
        <w:pStyle w:val="19"/>
        <w:numPr>
          <w:ilvl w:val="2"/>
          <w:numId w:val="24"/>
        </w:numPr>
        <w:ind w:left="0" w:firstLine="0"/>
        <w:rPr>
          <w:rFonts w:ascii="宋体" w:hAnsi="宋体"/>
          <w:b/>
          <w:bCs/>
          <w:szCs w:val="20"/>
        </w:rPr>
      </w:pPr>
      <w:r>
        <w:rPr>
          <w:rFonts w:hint="eastAsia" w:ascii="宋体" w:hAnsi="宋体"/>
          <w:b/>
          <w:bCs/>
          <w:szCs w:val="20"/>
        </w:rPr>
        <w:t>质疑基本情况</w:t>
      </w:r>
    </w:p>
    <w:p>
      <w:pPr>
        <w:pStyle w:val="19"/>
        <w:ind w:firstLine="420" w:firstLineChars="200"/>
        <w:rPr>
          <w:rFonts w:ascii="宋体" w:hAnsi="宋体"/>
          <w:szCs w:val="20"/>
        </w:rPr>
      </w:pPr>
      <w:r>
        <w:rPr>
          <w:rFonts w:hint="eastAsia" w:ascii="宋体" w:hAnsi="宋体"/>
          <w:szCs w:val="20"/>
        </w:rPr>
        <w:t>投诉人于 ____年____月____日,向提出质疑，质疑事项为：</w:t>
      </w:r>
      <w:r>
        <w:rPr>
          <w:rFonts w:hint="eastAsia" w:ascii="宋体" w:hAnsi="宋体" w:cs="仿宋"/>
          <w:szCs w:val="21"/>
          <w:u w:val="dotted"/>
        </w:rPr>
        <w:t xml:space="preserve">                 </w:t>
      </w:r>
    </w:p>
    <w:p>
      <w:pPr>
        <w:pStyle w:val="19"/>
        <w:ind w:firstLine="420" w:firstLineChars="200"/>
        <w:rPr>
          <w:rFonts w:ascii="宋体" w:hAnsi="宋体"/>
          <w:szCs w:val="20"/>
        </w:rPr>
      </w:pPr>
      <w:r>
        <w:rPr>
          <w:rFonts w:hint="eastAsia" w:ascii="宋体" w:hAnsi="宋体"/>
          <w:szCs w:val="20"/>
          <w:u w:val="single"/>
        </w:rPr>
        <w:t xml:space="preserve"> </w:t>
      </w:r>
      <w:r>
        <w:rPr>
          <w:rFonts w:ascii="宋体" w:hAnsi="宋体"/>
          <w:szCs w:val="20"/>
          <w:u w:val="single"/>
        </w:rPr>
        <w:t xml:space="preserve">   </w:t>
      </w:r>
      <w:r>
        <w:rPr>
          <w:rFonts w:hint="eastAsia" w:ascii="宋体" w:hAnsi="宋体"/>
          <w:szCs w:val="20"/>
          <w:u w:val="single"/>
        </w:rPr>
        <w:t>采购人/代理机构</w:t>
      </w:r>
      <w:r>
        <w:rPr>
          <w:rFonts w:hint="eastAsia" w:ascii="宋体" w:hAnsi="宋体"/>
          <w:szCs w:val="20"/>
        </w:rPr>
        <w:t>于____年____月____日,就质疑事项作出了答复/没有在法定期限内作出答复。</w:t>
      </w:r>
    </w:p>
    <w:p>
      <w:pPr>
        <w:pStyle w:val="19"/>
        <w:numPr>
          <w:ilvl w:val="2"/>
          <w:numId w:val="24"/>
        </w:numPr>
        <w:ind w:left="0" w:firstLine="0"/>
        <w:rPr>
          <w:rFonts w:ascii="宋体" w:hAnsi="宋体"/>
          <w:b/>
          <w:bCs/>
          <w:szCs w:val="20"/>
        </w:rPr>
      </w:pPr>
      <w:r>
        <w:rPr>
          <w:rFonts w:hint="eastAsia" w:ascii="宋体" w:hAnsi="宋体"/>
          <w:b/>
          <w:bCs/>
          <w:szCs w:val="20"/>
        </w:rPr>
        <w:t>投诉事项具体内容</w:t>
      </w:r>
    </w:p>
    <w:p>
      <w:pPr>
        <w:pStyle w:val="19"/>
        <w:rPr>
          <w:rFonts w:ascii="宋体" w:hAnsi="宋体"/>
          <w:szCs w:val="20"/>
        </w:rPr>
      </w:pPr>
      <w:r>
        <w:rPr>
          <w:rFonts w:hint="eastAsia" w:ascii="宋体" w:hAnsi="宋体"/>
          <w:szCs w:val="20"/>
        </w:rPr>
        <w:t>投诉事项 1：</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事实依据：</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法律依据：</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投诉事项2：</w:t>
      </w:r>
      <w:r>
        <w:rPr>
          <w:rFonts w:hint="eastAsia" w:ascii="宋体" w:hAnsi="宋体" w:cs="仿宋"/>
          <w:szCs w:val="21"/>
          <w:u w:val="dotted"/>
        </w:rPr>
        <w:t xml:space="preserve">                 </w:t>
      </w:r>
    </w:p>
    <w:p>
      <w:pPr>
        <w:pStyle w:val="19"/>
        <w:rPr>
          <w:rFonts w:ascii="宋体" w:hAnsi="宋体"/>
          <w:szCs w:val="20"/>
        </w:rPr>
      </w:pPr>
      <w:r>
        <w:rPr>
          <w:rFonts w:hint="eastAsia" w:ascii="宋体" w:hAnsi="宋体"/>
          <w:szCs w:val="20"/>
        </w:rPr>
        <w:t>……</w:t>
      </w:r>
    </w:p>
    <w:p>
      <w:pPr>
        <w:pStyle w:val="19"/>
        <w:numPr>
          <w:ilvl w:val="2"/>
          <w:numId w:val="24"/>
        </w:numPr>
        <w:ind w:left="0" w:firstLine="0"/>
        <w:rPr>
          <w:rFonts w:ascii="宋体" w:hAnsi="宋体"/>
          <w:b/>
          <w:bCs/>
          <w:szCs w:val="20"/>
        </w:rPr>
      </w:pPr>
      <w:r>
        <w:rPr>
          <w:rFonts w:hint="eastAsia" w:ascii="宋体" w:hAnsi="宋体"/>
          <w:b/>
          <w:bCs/>
          <w:szCs w:val="20"/>
        </w:rPr>
        <w:t>与投诉事项相关的投诉请求</w:t>
      </w:r>
    </w:p>
    <w:p>
      <w:pPr>
        <w:pStyle w:val="19"/>
        <w:rPr>
          <w:rFonts w:ascii="宋体" w:hAnsi="宋体"/>
          <w:szCs w:val="20"/>
        </w:rPr>
      </w:pPr>
      <w:r>
        <w:rPr>
          <w:rFonts w:hint="eastAsia" w:ascii="宋体" w:hAnsi="宋体"/>
          <w:szCs w:val="20"/>
        </w:rPr>
        <w:t>请求：</w:t>
      </w:r>
      <w:r>
        <w:rPr>
          <w:rFonts w:hint="eastAsia" w:ascii="宋体" w:hAnsi="宋体" w:cs="仿宋"/>
          <w:szCs w:val="21"/>
          <w:u w:val="dotted"/>
        </w:rPr>
        <w:t xml:space="preserve">                 </w:t>
      </w:r>
    </w:p>
    <w:p>
      <w:pPr>
        <w:pStyle w:val="19"/>
        <w:rPr>
          <w:rFonts w:ascii="宋体" w:hAnsi="宋体"/>
          <w:szCs w:val="20"/>
        </w:rPr>
      </w:pPr>
    </w:p>
    <w:p>
      <w:pPr>
        <w:jc w:val="right"/>
        <w:rPr>
          <w:rFonts w:ascii="宋体" w:hAnsi="宋体"/>
          <w:szCs w:val="21"/>
        </w:rPr>
      </w:pPr>
      <w:r>
        <w:rPr>
          <w:rFonts w:hint="eastAsia" w:ascii="宋体" w:hAnsi="宋体"/>
          <w:szCs w:val="21"/>
        </w:rPr>
        <w:t>签字（签章）：</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hint="eastAsia" w:ascii="宋体" w:hAnsi="宋体"/>
          <w:szCs w:val="21"/>
        </w:rPr>
        <w:t>公章：</w:t>
      </w:r>
      <w:r>
        <w:rPr>
          <w:rFonts w:hint="eastAsia" w:ascii="宋体" w:hAnsi="宋体" w:cs="仿宋"/>
          <w:szCs w:val="21"/>
          <w:u w:val="dotted"/>
        </w:rPr>
        <w:t xml:space="preserve">       </w:t>
      </w:r>
      <w:r>
        <w:rPr>
          <w:rFonts w:ascii="宋体" w:hAnsi="宋体" w:cs="仿宋"/>
          <w:szCs w:val="21"/>
          <w:u w:val="dotted"/>
        </w:rPr>
        <w:t xml:space="preserve"> </w:t>
      </w:r>
      <w:r>
        <w:rPr>
          <w:rFonts w:hint="eastAsia" w:ascii="宋体" w:hAnsi="宋体" w:cs="仿宋"/>
          <w:szCs w:val="21"/>
          <w:u w:val="dotted"/>
        </w:rPr>
        <w:t xml:space="preserve">   </w:t>
      </w:r>
      <w:r>
        <w:rPr>
          <w:rFonts w:ascii="宋体" w:hAnsi="宋体" w:cs="仿宋"/>
          <w:szCs w:val="21"/>
          <w:u w:val="dotted"/>
        </w:rPr>
        <w:t>.</w:t>
      </w:r>
    </w:p>
    <w:p>
      <w:pPr>
        <w:pStyle w:val="19"/>
        <w:jc w:val="right"/>
        <w:rPr>
          <w:rFonts w:ascii="宋体" w:hAnsi="宋体"/>
          <w:szCs w:val="20"/>
        </w:rPr>
      </w:pPr>
      <w:r>
        <w:rPr>
          <w:rFonts w:hint="eastAsia" w:ascii="宋体" w:hAnsi="宋体"/>
          <w:szCs w:val="16"/>
        </w:rPr>
        <w:t>日期：</w:t>
      </w:r>
      <w:r>
        <w:rPr>
          <w:rFonts w:hint="eastAsia" w:ascii="宋体" w:hAnsi="宋体" w:cs="仿宋"/>
          <w:szCs w:val="16"/>
          <w:u w:val="dotted"/>
        </w:rPr>
        <w:t xml:space="preserve">     </w:t>
      </w:r>
      <w:r>
        <w:rPr>
          <w:rFonts w:hint="eastAsia" w:ascii="宋体" w:hAnsi="宋体"/>
          <w:szCs w:val="16"/>
        </w:rPr>
        <w:t>年</w:t>
      </w:r>
      <w:r>
        <w:rPr>
          <w:rFonts w:hint="eastAsia" w:ascii="宋体" w:hAnsi="宋体" w:cs="仿宋"/>
          <w:szCs w:val="16"/>
          <w:u w:val="dotted"/>
        </w:rPr>
        <w:t xml:space="preserve">     </w:t>
      </w:r>
      <w:r>
        <w:rPr>
          <w:rFonts w:hint="eastAsia" w:ascii="宋体" w:hAnsi="宋体"/>
          <w:szCs w:val="16"/>
        </w:rPr>
        <w:t>月</w:t>
      </w:r>
      <w:r>
        <w:rPr>
          <w:rFonts w:hint="eastAsia" w:ascii="宋体" w:hAnsi="宋体" w:cs="仿宋"/>
          <w:szCs w:val="16"/>
          <w:u w:val="dotted"/>
        </w:rPr>
        <w:t xml:space="preserve">     </w:t>
      </w:r>
      <w:r>
        <w:rPr>
          <w:rFonts w:hint="eastAsia" w:ascii="宋体" w:hAnsi="宋体"/>
          <w:szCs w:val="16"/>
        </w:rPr>
        <w:t>日</w:t>
      </w:r>
      <w:r>
        <w:rPr>
          <w:rFonts w:ascii="宋体" w:hAnsi="宋体"/>
          <w:sz w:val="16"/>
          <w:szCs w:val="15"/>
        </w:rPr>
        <w:cr/>
      </w:r>
    </w:p>
    <w:p>
      <w:pPr>
        <w:pStyle w:val="19"/>
        <w:rPr>
          <w:rFonts w:ascii="宋体" w:hAnsi="宋体"/>
          <w:szCs w:val="20"/>
        </w:rPr>
      </w:pPr>
      <w:r>
        <w:rPr>
          <w:rFonts w:hint="eastAsia" w:ascii="宋体" w:hAnsi="宋体"/>
          <w:szCs w:val="20"/>
        </w:rPr>
        <w:t>投诉书制作说明：</w:t>
      </w:r>
    </w:p>
    <w:p>
      <w:pPr>
        <w:pStyle w:val="19"/>
        <w:ind w:firstLine="420" w:firstLineChars="200"/>
        <w:rPr>
          <w:rFonts w:ascii="宋体" w:hAnsi="宋体"/>
          <w:szCs w:val="20"/>
        </w:rPr>
      </w:pPr>
      <w:r>
        <w:rPr>
          <w:rFonts w:hint="eastAsia" w:ascii="宋体" w:hAnsi="宋体"/>
          <w:szCs w:val="20"/>
        </w:rPr>
        <w:t>1.投诉人提起投诉时，应当提交投诉书和必要的证明材料，并按照被投诉人和与投诉事项有关的供应商数量提供投诉书副本。</w:t>
      </w:r>
    </w:p>
    <w:p>
      <w:pPr>
        <w:pStyle w:val="19"/>
        <w:ind w:firstLine="420" w:firstLineChars="200"/>
        <w:rPr>
          <w:rFonts w:ascii="宋体" w:hAnsi="宋体"/>
          <w:szCs w:val="20"/>
        </w:rPr>
      </w:pPr>
      <w:r>
        <w:rPr>
          <w:rFonts w:hint="eastAsia" w:ascii="宋体" w:hAnsi="宋体"/>
          <w:szCs w:val="20"/>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19"/>
        <w:ind w:firstLine="420" w:firstLineChars="200"/>
        <w:rPr>
          <w:rFonts w:ascii="宋体" w:hAnsi="宋体"/>
          <w:szCs w:val="20"/>
        </w:rPr>
      </w:pPr>
      <w:r>
        <w:rPr>
          <w:rFonts w:hint="eastAsia" w:ascii="宋体" w:hAnsi="宋体"/>
          <w:szCs w:val="20"/>
        </w:rPr>
        <w:t>3.投诉人若对项目的某一分包进行投诉，投诉书应列明具体分包号。</w:t>
      </w:r>
    </w:p>
    <w:p>
      <w:pPr>
        <w:pStyle w:val="19"/>
        <w:ind w:firstLine="420" w:firstLineChars="200"/>
        <w:rPr>
          <w:rFonts w:ascii="宋体" w:hAnsi="宋体"/>
          <w:szCs w:val="20"/>
        </w:rPr>
      </w:pPr>
      <w:r>
        <w:rPr>
          <w:rFonts w:hint="eastAsia" w:ascii="宋体" w:hAnsi="宋体"/>
          <w:szCs w:val="20"/>
        </w:rPr>
        <w:t>4.投诉书应简要列明质疑事项，质疑函、质疑答复等作为附件材料提供。</w:t>
      </w:r>
    </w:p>
    <w:p>
      <w:pPr>
        <w:pStyle w:val="19"/>
        <w:ind w:firstLine="420" w:firstLineChars="200"/>
        <w:rPr>
          <w:rFonts w:ascii="宋体" w:hAnsi="宋体"/>
          <w:szCs w:val="20"/>
        </w:rPr>
      </w:pPr>
      <w:r>
        <w:rPr>
          <w:rFonts w:hint="eastAsia" w:ascii="宋体" w:hAnsi="宋体"/>
          <w:szCs w:val="20"/>
        </w:rPr>
        <w:t>5.投诉书的投诉事项应具体、明确，并有必要的事实依据和法律依据。</w:t>
      </w:r>
    </w:p>
    <w:p>
      <w:pPr>
        <w:pStyle w:val="19"/>
        <w:ind w:firstLine="420" w:firstLineChars="200"/>
        <w:rPr>
          <w:rFonts w:ascii="宋体" w:hAnsi="宋体"/>
          <w:szCs w:val="20"/>
        </w:rPr>
      </w:pPr>
      <w:r>
        <w:rPr>
          <w:rFonts w:hint="eastAsia" w:ascii="宋体" w:hAnsi="宋体"/>
          <w:szCs w:val="20"/>
        </w:rPr>
        <w:t>6.投诉书的投诉请求应与投诉事项相关。</w:t>
      </w:r>
    </w:p>
    <w:p>
      <w:pPr>
        <w:pStyle w:val="19"/>
        <w:ind w:firstLine="420" w:firstLineChars="200"/>
        <w:rPr>
          <w:rFonts w:ascii="宋体" w:hAnsi="宋体"/>
          <w:szCs w:val="20"/>
        </w:rPr>
      </w:pPr>
      <w:r>
        <w:rPr>
          <w:rFonts w:hint="eastAsia" w:ascii="宋体" w:hAnsi="宋体"/>
          <w:szCs w:val="20"/>
        </w:rPr>
        <w:t>7.投诉人为自然人的，投诉书应当由本人签字；投诉人为法人或者其他组织的，投诉书应当由法定代表人、主要负责人，或者其授权代表签字或者盖章，并加盖公章。</w:t>
      </w:r>
      <w:r>
        <w:rPr>
          <w:rFonts w:ascii="宋体" w:hAnsi="宋体"/>
          <w:szCs w:val="20"/>
        </w:rPr>
        <w:cr/>
      </w:r>
      <w:bookmarkEnd w:id="200"/>
    </w:p>
    <w:sectPr>
      <w:headerReference r:id="rId5" w:type="default"/>
      <w:footerReference r:id="rId6" w:type="default"/>
      <w:pgSz w:w="11906" w:h="16838"/>
      <w:pgMar w:top="1418" w:right="1440" w:bottom="1418" w:left="1440" w:header="567" w:footer="992" w:gutter="0"/>
      <w:paperSrc w:first="7"/>
      <w:cols w:space="720" w:num="1"/>
      <w:titlePg/>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SimSun-Identity-H">
    <w:altName w:val="宋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文鼎CS中黑">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体">
    <w:altName w:val="仿宋"/>
    <w:panose1 w:val="00000000000000000000"/>
    <w:charset w:val="86"/>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Futura-Heavy">
    <w:altName w:val="Courier New"/>
    <w:panose1 w:val="00000000000000000000"/>
    <w:charset w:val="00"/>
    <w:family w:val="swiss"/>
    <w:pitch w:val="default"/>
    <w:sig w:usb0="00000000" w:usb1="00000000" w:usb2="00000000" w:usb3="00000000" w:csb0="000001FB" w:csb1="00000000"/>
  </w:font>
  <w:font w:name="Wingdings 2">
    <w:panose1 w:val="05020102010507070707"/>
    <w:charset w:val="00"/>
    <w:family w:val="auto"/>
    <w:pitch w:val="default"/>
    <w:sig w:usb0="00000000" w:usb1="00000000" w:usb2="00000000" w:usb3="00000000" w:csb0="8000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1233993"/>
    </w:sdtPr>
    <w:sdtEndPr>
      <w:rPr>
        <w:rFonts w:ascii="宋体" w:hAnsi="宋体" w:eastAsia="宋体"/>
        <w:sz w:val="21"/>
        <w:szCs w:val="21"/>
      </w:rPr>
    </w:sdtEndPr>
    <w:sdtContent>
      <w:p>
        <w:pPr>
          <w:pStyle w:val="29"/>
          <w:jc w:val="center"/>
          <w:rPr>
            <w:rFonts w:ascii="宋体" w:hAnsi="宋体" w:eastAsia="宋体"/>
            <w:sz w:val="21"/>
            <w:szCs w:val="21"/>
          </w:rP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7</w:t>
        </w:r>
        <w:r>
          <w:rPr>
            <w:rFonts w:ascii="宋体" w:hAnsi="宋体" w:eastAsia="宋体"/>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left"/>
    </w:pPr>
    <w:r>
      <w:rPr>
        <w:rFonts w:ascii="宋体" w:hAnsi="宋体"/>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36AB15"/>
    <w:multiLevelType w:val="singleLevel"/>
    <w:tmpl w:val="A136AB15"/>
    <w:lvl w:ilvl="0" w:tentative="0">
      <w:start w:val="1"/>
      <w:numFmt w:val="decimal"/>
      <w:lvlText w:val="%1."/>
      <w:lvlJc w:val="left"/>
      <w:pPr>
        <w:tabs>
          <w:tab w:val="left" w:pos="312"/>
        </w:tabs>
      </w:pPr>
    </w:lvl>
  </w:abstractNum>
  <w:abstractNum w:abstractNumId="1">
    <w:nsid w:val="AE9A0B94"/>
    <w:multiLevelType w:val="singleLevel"/>
    <w:tmpl w:val="AE9A0B94"/>
    <w:lvl w:ilvl="0" w:tentative="0">
      <w:start w:val="3"/>
      <w:numFmt w:val="chineseCounting"/>
      <w:suff w:val="nothing"/>
      <w:lvlText w:val="%1、"/>
      <w:lvlJc w:val="left"/>
      <w:rPr>
        <w:rFonts w:hint="eastAsia"/>
      </w:rPr>
    </w:lvl>
  </w:abstractNum>
  <w:abstractNum w:abstractNumId="2">
    <w:nsid w:val="00000005"/>
    <w:multiLevelType w:val="multilevel"/>
    <w:tmpl w:val="00000005"/>
    <w:lvl w:ilvl="0" w:tentative="0">
      <w:start w:val="1"/>
      <w:numFmt w:val="decimal"/>
      <w:pStyle w:val="348"/>
      <w:lvlText w:val="%1、"/>
      <w:lvlJc w:val="left"/>
      <w:pPr>
        <w:tabs>
          <w:tab w:val="left" w:pos="360"/>
        </w:tabs>
        <w:ind w:left="360" w:hanging="360"/>
      </w:pPr>
      <w:rPr>
        <w:rFonts w:hint="eastAsia"/>
      </w:rPr>
    </w:lvl>
    <w:lvl w:ilvl="1" w:tentative="0">
      <w:start w:val="1"/>
      <w:numFmt w:val="decimal"/>
      <w:lvlText w:val="（%2）"/>
      <w:lvlJc w:val="left"/>
      <w:pPr>
        <w:tabs>
          <w:tab w:val="left" w:pos="1143"/>
        </w:tabs>
        <w:ind w:left="1143" w:hanging="720"/>
      </w:pPr>
      <w:rPr>
        <w:rFonts w:hint="eastAsia"/>
      </w:rPr>
    </w:lvl>
    <w:lvl w:ilvl="2" w:tentative="0">
      <w:start w:val="1"/>
      <w:numFmt w:val="decimal"/>
      <w:lvlText w:val="%3．"/>
      <w:lvlJc w:val="left"/>
      <w:pPr>
        <w:tabs>
          <w:tab w:val="left" w:pos="1203"/>
        </w:tabs>
        <w:ind w:left="1203" w:hanging="360"/>
      </w:pPr>
      <w:rPr>
        <w:rFonts w:hint="eastAsia"/>
      </w:rPr>
    </w:lvl>
    <w:lvl w:ilvl="3" w:tentative="0">
      <w:start w:val="1"/>
      <w:numFmt w:val="decimal"/>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3">
    <w:nsid w:val="04E8739A"/>
    <w:multiLevelType w:val="multilevel"/>
    <w:tmpl w:val="04E8739A"/>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C4576C5"/>
    <w:multiLevelType w:val="multilevel"/>
    <w:tmpl w:val="0C4576C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F057019"/>
    <w:multiLevelType w:val="multilevel"/>
    <w:tmpl w:val="0F057019"/>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210193F"/>
    <w:multiLevelType w:val="multilevel"/>
    <w:tmpl w:val="121019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2312063"/>
    <w:multiLevelType w:val="multilevel"/>
    <w:tmpl w:val="12312063"/>
    <w:lvl w:ilvl="0" w:tentative="0">
      <w:start w:val="1"/>
      <w:numFmt w:val="decimal"/>
      <w:lvlText w:val="%1."/>
      <w:lvlJc w:val="left"/>
      <w:pPr>
        <w:ind w:left="84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133C0F05"/>
    <w:multiLevelType w:val="multilevel"/>
    <w:tmpl w:val="133C0F05"/>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6D568E3"/>
    <w:multiLevelType w:val="multilevel"/>
    <w:tmpl w:val="26D568E3"/>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2F212158"/>
    <w:multiLevelType w:val="singleLevel"/>
    <w:tmpl w:val="2F212158"/>
    <w:lvl w:ilvl="0" w:tentative="0">
      <w:start w:val="1"/>
      <w:numFmt w:val="decimal"/>
      <w:lvlText w:val="%1."/>
      <w:lvlJc w:val="left"/>
      <w:pPr>
        <w:tabs>
          <w:tab w:val="left" w:pos="312"/>
        </w:tabs>
      </w:pPr>
    </w:lvl>
  </w:abstractNum>
  <w:abstractNum w:abstractNumId="11">
    <w:nsid w:val="37E05937"/>
    <w:multiLevelType w:val="multilevel"/>
    <w:tmpl w:val="37E0593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D08598C"/>
    <w:multiLevelType w:val="singleLevel"/>
    <w:tmpl w:val="3D08598C"/>
    <w:lvl w:ilvl="0" w:tentative="0">
      <w:start w:val="1"/>
      <w:numFmt w:val="decimal"/>
      <w:lvlText w:val="%1."/>
      <w:lvlJc w:val="left"/>
      <w:pPr>
        <w:tabs>
          <w:tab w:val="left" w:pos="312"/>
        </w:tabs>
      </w:pPr>
    </w:lvl>
  </w:abstractNum>
  <w:abstractNum w:abstractNumId="13">
    <w:nsid w:val="56F00EAC"/>
    <w:multiLevelType w:val="multilevel"/>
    <w:tmpl w:val="56F00EAC"/>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42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A5410B6"/>
    <w:multiLevelType w:val="singleLevel"/>
    <w:tmpl w:val="5A5410B6"/>
    <w:lvl w:ilvl="0" w:tentative="0">
      <w:start w:val="1"/>
      <w:numFmt w:val="decimal"/>
      <w:pStyle w:val="184"/>
      <w:suff w:val="space"/>
      <w:lvlText w:val="%1)"/>
      <w:lvlJc w:val="left"/>
    </w:lvl>
  </w:abstractNum>
  <w:abstractNum w:abstractNumId="15">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5C421F5D"/>
    <w:multiLevelType w:val="multilevel"/>
    <w:tmpl w:val="5C421F5D"/>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66F7FCA"/>
    <w:multiLevelType w:val="multilevel"/>
    <w:tmpl w:val="666F7FCA"/>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9E301D2"/>
    <w:multiLevelType w:val="multilevel"/>
    <w:tmpl w:val="69E301D2"/>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chineseCountingThousand"/>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6D203057"/>
    <w:multiLevelType w:val="multilevel"/>
    <w:tmpl w:val="6D20305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D300ACB"/>
    <w:multiLevelType w:val="multilevel"/>
    <w:tmpl w:val="6D300ACB"/>
    <w:lvl w:ilvl="0" w:tentative="0">
      <w:start w:val="1"/>
      <w:numFmt w:val="chineseCountingThousand"/>
      <w:suff w:val="nothing"/>
      <w:lvlText w:val="%1、"/>
      <w:lvlJc w:val="left"/>
      <w:pPr>
        <w:ind w:left="420" w:hanging="420"/>
      </w:pPr>
      <w:rPr>
        <w:rFonts w:hint="eastAsia"/>
      </w:rPr>
    </w:lvl>
    <w:lvl w:ilvl="1" w:tentative="0">
      <w:start w:val="1"/>
      <w:numFmt w:val="decimal"/>
      <w:lvlText w:val="（%2）"/>
      <w:lvlJc w:val="left"/>
      <w:pPr>
        <w:ind w:left="1140" w:hanging="720"/>
      </w:pPr>
      <w:rPr>
        <w:rFonts w:hint="default"/>
      </w:rPr>
    </w:lvl>
    <w:lvl w:ilvl="2" w:tentative="0">
      <w:start w:val="1"/>
      <w:numFmt w:val="japaneseCounting"/>
      <w:lvlText w:val="%3、"/>
      <w:lvlJc w:val="left"/>
      <w:pPr>
        <w:ind w:left="1290" w:hanging="450"/>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745C42E1"/>
    <w:multiLevelType w:val="multilevel"/>
    <w:tmpl w:val="745C42E1"/>
    <w:lvl w:ilvl="0" w:tentative="0">
      <w:start w:val="1"/>
      <w:numFmt w:val="chineseCountingThousand"/>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77D90384"/>
    <w:multiLevelType w:val="multilevel"/>
    <w:tmpl w:val="77D90384"/>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AF15434"/>
    <w:multiLevelType w:val="multilevel"/>
    <w:tmpl w:val="7AF15434"/>
    <w:lvl w:ilvl="0" w:tentative="0">
      <w:start w:val="1"/>
      <w:numFmt w:val="decimal"/>
      <w:suff w:val="nothing"/>
      <w:lvlText w:val="%1"/>
      <w:lvlJc w:val="left"/>
      <w:pPr>
        <w:ind w:left="420" w:hanging="420"/>
      </w:pPr>
      <w:rPr>
        <w:rFonts w:hint="eastAsia" w:ascii="宋体" w:hAnsi="宋体" w:eastAsia="宋体"/>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4"/>
  </w:num>
  <w:num w:numId="2">
    <w:abstractNumId w:val="2"/>
  </w:num>
  <w:num w:numId="3">
    <w:abstractNumId w:val="15"/>
  </w:num>
  <w:num w:numId="4">
    <w:abstractNumId w:val="3"/>
  </w:num>
  <w:num w:numId="5">
    <w:abstractNumId w:val="12"/>
  </w:num>
  <w:num w:numId="6">
    <w:abstractNumId w:val="1"/>
  </w:num>
  <w:num w:numId="7">
    <w:abstractNumId w:val="17"/>
  </w:num>
  <w:num w:numId="8">
    <w:abstractNumId w:val="23"/>
  </w:num>
  <w:num w:numId="9">
    <w:abstractNumId w:val="13"/>
  </w:num>
  <w:num w:numId="10">
    <w:abstractNumId w:val="4"/>
  </w:num>
  <w:num w:numId="11">
    <w:abstractNumId w:val="5"/>
  </w:num>
  <w:num w:numId="12">
    <w:abstractNumId w:val="19"/>
  </w:num>
  <w:num w:numId="13">
    <w:abstractNumId w:val="22"/>
  </w:num>
  <w:num w:numId="14">
    <w:abstractNumId w:val="20"/>
  </w:num>
  <w:num w:numId="15">
    <w:abstractNumId w:val="8"/>
  </w:num>
  <w:num w:numId="16">
    <w:abstractNumId w:val="7"/>
  </w:num>
  <w:num w:numId="17">
    <w:abstractNumId w:val="6"/>
  </w:num>
  <w:num w:numId="18">
    <w:abstractNumId w:val="16"/>
  </w:num>
  <w:num w:numId="19">
    <w:abstractNumId w:val="9"/>
  </w:num>
  <w:num w:numId="20">
    <w:abstractNumId w:val="10"/>
  </w:num>
  <w:num w:numId="21">
    <w:abstractNumId w:val="0"/>
  </w:num>
  <w:num w:numId="22">
    <w:abstractNumId w:val="21"/>
  </w:num>
  <w:num w:numId="23">
    <w:abstractNumId w:val="18"/>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5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 w:name="KSO_WPS_MARK_KEY" w:val="c69acec7-1d36-4e74-8446-fb0da917d9df"/>
  </w:docVars>
  <w:rsids>
    <w:rsidRoot w:val="00172A27"/>
    <w:rsid w:val="00000DFC"/>
    <w:rsid w:val="00001299"/>
    <w:rsid w:val="000013E9"/>
    <w:rsid w:val="000014E0"/>
    <w:rsid w:val="00002E76"/>
    <w:rsid w:val="00002E8D"/>
    <w:rsid w:val="0000458A"/>
    <w:rsid w:val="000049CB"/>
    <w:rsid w:val="00005782"/>
    <w:rsid w:val="000062C0"/>
    <w:rsid w:val="000067C9"/>
    <w:rsid w:val="00006825"/>
    <w:rsid w:val="00006A9D"/>
    <w:rsid w:val="00006BE5"/>
    <w:rsid w:val="00010D87"/>
    <w:rsid w:val="00011353"/>
    <w:rsid w:val="00011415"/>
    <w:rsid w:val="000118F6"/>
    <w:rsid w:val="00011A79"/>
    <w:rsid w:val="00012202"/>
    <w:rsid w:val="00012E1F"/>
    <w:rsid w:val="00014487"/>
    <w:rsid w:val="00014747"/>
    <w:rsid w:val="0001495F"/>
    <w:rsid w:val="00015A31"/>
    <w:rsid w:val="00016569"/>
    <w:rsid w:val="00017A1F"/>
    <w:rsid w:val="00017E08"/>
    <w:rsid w:val="0002117B"/>
    <w:rsid w:val="000212B0"/>
    <w:rsid w:val="0002137D"/>
    <w:rsid w:val="00021F2F"/>
    <w:rsid w:val="00023420"/>
    <w:rsid w:val="00024146"/>
    <w:rsid w:val="00024375"/>
    <w:rsid w:val="00024B1B"/>
    <w:rsid w:val="00024BB3"/>
    <w:rsid w:val="00024CC4"/>
    <w:rsid w:val="00025171"/>
    <w:rsid w:val="000251E1"/>
    <w:rsid w:val="00025785"/>
    <w:rsid w:val="00025EF1"/>
    <w:rsid w:val="000261C9"/>
    <w:rsid w:val="00027182"/>
    <w:rsid w:val="00030A1C"/>
    <w:rsid w:val="00030D45"/>
    <w:rsid w:val="00030D4D"/>
    <w:rsid w:val="00030F86"/>
    <w:rsid w:val="000310FE"/>
    <w:rsid w:val="000311CD"/>
    <w:rsid w:val="000314DF"/>
    <w:rsid w:val="000317C3"/>
    <w:rsid w:val="0003189D"/>
    <w:rsid w:val="00031A00"/>
    <w:rsid w:val="0003271D"/>
    <w:rsid w:val="000329F6"/>
    <w:rsid w:val="00032D7B"/>
    <w:rsid w:val="00034C17"/>
    <w:rsid w:val="00034E6A"/>
    <w:rsid w:val="0003611C"/>
    <w:rsid w:val="000361B8"/>
    <w:rsid w:val="00036EB9"/>
    <w:rsid w:val="0004008F"/>
    <w:rsid w:val="00040531"/>
    <w:rsid w:val="00040CE9"/>
    <w:rsid w:val="00041F76"/>
    <w:rsid w:val="00043057"/>
    <w:rsid w:val="00043669"/>
    <w:rsid w:val="00043BF7"/>
    <w:rsid w:val="00044007"/>
    <w:rsid w:val="00044050"/>
    <w:rsid w:val="00044EA3"/>
    <w:rsid w:val="00045842"/>
    <w:rsid w:val="00046212"/>
    <w:rsid w:val="00046238"/>
    <w:rsid w:val="00046832"/>
    <w:rsid w:val="0004786C"/>
    <w:rsid w:val="000514CA"/>
    <w:rsid w:val="000515C4"/>
    <w:rsid w:val="000516CA"/>
    <w:rsid w:val="000523E0"/>
    <w:rsid w:val="000526CF"/>
    <w:rsid w:val="00053BB7"/>
    <w:rsid w:val="000542A7"/>
    <w:rsid w:val="000547C9"/>
    <w:rsid w:val="0005601C"/>
    <w:rsid w:val="00056379"/>
    <w:rsid w:val="0005678F"/>
    <w:rsid w:val="00057683"/>
    <w:rsid w:val="00057C25"/>
    <w:rsid w:val="000616F5"/>
    <w:rsid w:val="00061989"/>
    <w:rsid w:val="00062459"/>
    <w:rsid w:val="0006253D"/>
    <w:rsid w:val="0006262D"/>
    <w:rsid w:val="00062AE0"/>
    <w:rsid w:val="00062C84"/>
    <w:rsid w:val="00063F79"/>
    <w:rsid w:val="000650B6"/>
    <w:rsid w:val="00065688"/>
    <w:rsid w:val="00065E2F"/>
    <w:rsid w:val="00066475"/>
    <w:rsid w:val="00066997"/>
    <w:rsid w:val="00066C93"/>
    <w:rsid w:val="00066CBD"/>
    <w:rsid w:val="00066E7F"/>
    <w:rsid w:val="000675B7"/>
    <w:rsid w:val="00070803"/>
    <w:rsid w:val="00070C6A"/>
    <w:rsid w:val="00071193"/>
    <w:rsid w:val="000711C4"/>
    <w:rsid w:val="0007231D"/>
    <w:rsid w:val="00072BCE"/>
    <w:rsid w:val="000731F5"/>
    <w:rsid w:val="00073C1D"/>
    <w:rsid w:val="00074C41"/>
    <w:rsid w:val="00074E7B"/>
    <w:rsid w:val="00075121"/>
    <w:rsid w:val="00076E5F"/>
    <w:rsid w:val="000770F5"/>
    <w:rsid w:val="00077D51"/>
    <w:rsid w:val="00077EB9"/>
    <w:rsid w:val="00080CB0"/>
    <w:rsid w:val="00080DAE"/>
    <w:rsid w:val="00081520"/>
    <w:rsid w:val="00081655"/>
    <w:rsid w:val="00081972"/>
    <w:rsid w:val="00081CB1"/>
    <w:rsid w:val="00081CDB"/>
    <w:rsid w:val="00081FC3"/>
    <w:rsid w:val="00082FA6"/>
    <w:rsid w:val="00084790"/>
    <w:rsid w:val="0008531F"/>
    <w:rsid w:val="00085947"/>
    <w:rsid w:val="0008635E"/>
    <w:rsid w:val="00086A33"/>
    <w:rsid w:val="00087DB8"/>
    <w:rsid w:val="00087DE3"/>
    <w:rsid w:val="00090865"/>
    <w:rsid w:val="00090B77"/>
    <w:rsid w:val="000914E6"/>
    <w:rsid w:val="000916F7"/>
    <w:rsid w:val="00091A06"/>
    <w:rsid w:val="00091ABB"/>
    <w:rsid w:val="00091B0A"/>
    <w:rsid w:val="000921B9"/>
    <w:rsid w:val="000935CC"/>
    <w:rsid w:val="00093A9E"/>
    <w:rsid w:val="00093D6F"/>
    <w:rsid w:val="0009477C"/>
    <w:rsid w:val="000963AF"/>
    <w:rsid w:val="000965F8"/>
    <w:rsid w:val="000968A7"/>
    <w:rsid w:val="00096C3A"/>
    <w:rsid w:val="00096C8A"/>
    <w:rsid w:val="000972C0"/>
    <w:rsid w:val="00097A9C"/>
    <w:rsid w:val="00097C2A"/>
    <w:rsid w:val="000A0647"/>
    <w:rsid w:val="000A1D27"/>
    <w:rsid w:val="000A24C1"/>
    <w:rsid w:val="000A2C52"/>
    <w:rsid w:val="000A2D7C"/>
    <w:rsid w:val="000A4B7E"/>
    <w:rsid w:val="000A4C69"/>
    <w:rsid w:val="000A4D91"/>
    <w:rsid w:val="000A5185"/>
    <w:rsid w:val="000A5561"/>
    <w:rsid w:val="000A5607"/>
    <w:rsid w:val="000A6E1A"/>
    <w:rsid w:val="000B0280"/>
    <w:rsid w:val="000B0900"/>
    <w:rsid w:val="000B0E60"/>
    <w:rsid w:val="000B17A0"/>
    <w:rsid w:val="000B2335"/>
    <w:rsid w:val="000B2C61"/>
    <w:rsid w:val="000B2E22"/>
    <w:rsid w:val="000B3955"/>
    <w:rsid w:val="000B3CC6"/>
    <w:rsid w:val="000B42D3"/>
    <w:rsid w:val="000B4536"/>
    <w:rsid w:val="000B4976"/>
    <w:rsid w:val="000B525E"/>
    <w:rsid w:val="000B568A"/>
    <w:rsid w:val="000B599C"/>
    <w:rsid w:val="000B5B67"/>
    <w:rsid w:val="000B62D4"/>
    <w:rsid w:val="000B6305"/>
    <w:rsid w:val="000B6441"/>
    <w:rsid w:val="000B657B"/>
    <w:rsid w:val="000B67D8"/>
    <w:rsid w:val="000B68E0"/>
    <w:rsid w:val="000B7AB1"/>
    <w:rsid w:val="000B7DC9"/>
    <w:rsid w:val="000B7E65"/>
    <w:rsid w:val="000C000B"/>
    <w:rsid w:val="000C080E"/>
    <w:rsid w:val="000C0882"/>
    <w:rsid w:val="000C08EC"/>
    <w:rsid w:val="000C09F3"/>
    <w:rsid w:val="000C0E13"/>
    <w:rsid w:val="000C0E80"/>
    <w:rsid w:val="000C173C"/>
    <w:rsid w:val="000C1B44"/>
    <w:rsid w:val="000C2898"/>
    <w:rsid w:val="000C2CF5"/>
    <w:rsid w:val="000C33C4"/>
    <w:rsid w:val="000C373F"/>
    <w:rsid w:val="000C3E4D"/>
    <w:rsid w:val="000C3F26"/>
    <w:rsid w:val="000C4A44"/>
    <w:rsid w:val="000C4B63"/>
    <w:rsid w:val="000C4C06"/>
    <w:rsid w:val="000C4E00"/>
    <w:rsid w:val="000C56E2"/>
    <w:rsid w:val="000C57E5"/>
    <w:rsid w:val="000C5A60"/>
    <w:rsid w:val="000C5E46"/>
    <w:rsid w:val="000C618E"/>
    <w:rsid w:val="000C67FA"/>
    <w:rsid w:val="000C6921"/>
    <w:rsid w:val="000C70B9"/>
    <w:rsid w:val="000C76A5"/>
    <w:rsid w:val="000D0141"/>
    <w:rsid w:val="000D0DFA"/>
    <w:rsid w:val="000D2563"/>
    <w:rsid w:val="000D3152"/>
    <w:rsid w:val="000D32E4"/>
    <w:rsid w:val="000D37D7"/>
    <w:rsid w:val="000D3DE1"/>
    <w:rsid w:val="000D3E55"/>
    <w:rsid w:val="000D4D2C"/>
    <w:rsid w:val="000D5492"/>
    <w:rsid w:val="000D5C95"/>
    <w:rsid w:val="000D657A"/>
    <w:rsid w:val="000D6625"/>
    <w:rsid w:val="000D726F"/>
    <w:rsid w:val="000D7328"/>
    <w:rsid w:val="000D7B34"/>
    <w:rsid w:val="000D7D5D"/>
    <w:rsid w:val="000E131B"/>
    <w:rsid w:val="000E1422"/>
    <w:rsid w:val="000E1853"/>
    <w:rsid w:val="000E1926"/>
    <w:rsid w:val="000E1E79"/>
    <w:rsid w:val="000E208F"/>
    <w:rsid w:val="000E28EA"/>
    <w:rsid w:val="000E2BE4"/>
    <w:rsid w:val="000E3541"/>
    <w:rsid w:val="000E3697"/>
    <w:rsid w:val="000E3F00"/>
    <w:rsid w:val="000E4B71"/>
    <w:rsid w:val="000E4D99"/>
    <w:rsid w:val="000E5885"/>
    <w:rsid w:val="000E5B4E"/>
    <w:rsid w:val="000E5E95"/>
    <w:rsid w:val="000E6CBC"/>
    <w:rsid w:val="000E7149"/>
    <w:rsid w:val="000E7C3C"/>
    <w:rsid w:val="000E7CE1"/>
    <w:rsid w:val="000E7F94"/>
    <w:rsid w:val="000F0A27"/>
    <w:rsid w:val="000F0C8C"/>
    <w:rsid w:val="000F10F4"/>
    <w:rsid w:val="000F1CDA"/>
    <w:rsid w:val="000F1DB6"/>
    <w:rsid w:val="000F3035"/>
    <w:rsid w:val="000F3622"/>
    <w:rsid w:val="000F3FD3"/>
    <w:rsid w:val="000F4ECC"/>
    <w:rsid w:val="000F52D8"/>
    <w:rsid w:val="000F53C7"/>
    <w:rsid w:val="000F6823"/>
    <w:rsid w:val="000F76B5"/>
    <w:rsid w:val="001000C5"/>
    <w:rsid w:val="00100911"/>
    <w:rsid w:val="00100CEA"/>
    <w:rsid w:val="00101332"/>
    <w:rsid w:val="001015EC"/>
    <w:rsid w:val="001020E5"/>
    <w:rsid w:val="0010239E"/>
    <w:rsid w:val="00102768"/>
    <w:rsid w:val="00102F9A"/>
    <w:rsid w:val="00104419"/>
    <w:rsid w:val="001047CE"/>
    <w:rsid w:val="0010636C"/>
    <w:rsid w:val="001066A3"/>
    <w:rsid w:val="00106D93"/>
    <w:rsid w:val="00107907"/>
    <w:rsid w:val="00107EC5"/>
    <w:rsid w:val="00110592"/>
    <w:rsid w:val="001106E4"/>
    <w:rsid w:val="001108DD"/>
    <w:rsid w:val="00111610"/>
    <w:rsid w:val="001116C5"/>
    <w:rsid w:val="001118E8"/>
    <w:rsid w:val="00111E6D"/>
    <w:rsid w:val="0011203B"/>
    <w:rsid w:val="00112150"/>
    <w:rsid w:val="0011294C"/>
    <w:rsid w:val="001134E1"/>
    <w:rsid w:val="00113C4D"/>
    <w:rsid w:val="00113E73"/>
    <w:rsid w:val="00114630"/>
    <w:rsid w:val="00115A76"/>
    <w:rsid w:val="00115AC2"/>
    <w:rsid w:val="00116666"/>
    <w:rsid w:val="001176FE"/>
    <w:rsid w:val="00117C77"/>
    <w:rsid w:val="001207F1"/>
    <w:rsid w:val="00120989"/>
    <w:rsid w:val="001217C0"/>
    <w:rsid w:val="00121EA4"/>
    <w:rsid w:val="00122C52"/>
    <w:rsid w:val="00123F3C"/>
    <w:rsid w:val="00124563"/>
    <w:rsid w:val="00125200"/>
    <w:rsid w:val="0012631E"/>
    <w:rsid w:val="00126DFA"/>
    <w:rsid w:val="0012791F"/>
    <w:rsid w:val="00127B0A"/>
    <w:rsid w:val="00127B0C"/>
    <w:rsid w:val="00130980"/>
    <w:rsid w:val="0013103E"/>
    <w:rsid w:val="0013169E"/>
    <w:rsid w:val="0013199B"/>
    <w:rsid w:val="00131F68"/>
    <w:rsid w:val="00132558"/>
    <w:rsid w:val="00132D24"/>
    <w:rsid w:val="00133495"/>
    <w:rsid w:val="001334D9"/>
    <w:rsid w:val="00133A3A"/>
    <w:rsid w:val="00133FCC"/>
    <w:rsid w:val="001341F5"/>
    <w:rsid w:val="00134432"/>
    <w:rsid w:val="00134651"/>
    <w:rsid w:val="001348EA"/>
    <w:rsid w:val="0013564B"/>
    <w:rsid w:val="00136A0D"/>
    <w:rsid w:val="00136A61"/>
    <w:rsid w:val="00136AA0"/>
    <w:rsid w:val="00136DE9"/>
    <w:rsid w:val="00136DF7"/>
    <w:rsid w:val="001375C3"/>
    <w:rsid w:val="00140499"/>
    <w:rsid w:val="001407E5"/>
    <w:rsid w:val="00141FC8"/>
    <w:rsid w:val="001421D6"/>
    <w:rsid w:val="00142621"/>
    <w:rsid w:val="0014280C"/>
    <w:rsid w:val="00142B41"/>
    <w:rsid w:val="001432A1"/>
    <w:rsid w:val="0014393F"/>
    <w:rsid w:val="00143BF2"/>
    <w:rsid w:val="001452A6"/>
    <w:rsid w:val="00145D3E"/>
    <w:rsid w:val="00146063"/>
    <w:rsid w:val="00147137"/>
    <w:rsid w:val="0014722F"/>
    <w:rsid w:val="0014739F"/>
    <w:rsid w:val="00147508"/>
    <w:rsid w:val="00147FAC"/>
    <w:rsid w:val="00150920"/>
    <w:rsid w:val="00150C51"/>
    <w:rsid w:val="001516F6"/>
    <w:rsid w:val="001531DF"/>
    <w:rsid w:val="0015380E"/>
    <w:rsid w:val="0015479B"/>
    <w:rsid w:val="00155446"/>
    <w:rsid w:val="00155595"/>
    <w:rsid w:val="00156181"/>
    <w:rsid w:val="00156873"/>
    <w:rsid w:val="00161257"/>
    <w:rsid w:val="00161ACE"/>
    <w:rsid w:val="00162251"/>
    <w:rsid w:val="00162375"/>
    <w:rsid w:val="00162557"/>
    <w:rsid w:val="00162D90"/>
    <w:rsid w:val="0016486D"/>
    <w:rsid w:val="001648AD"/>
    <w:rsid w:val="001651FF"/>
    <w:rsid w:val="00165809"/>
    <w:rsid w:val="00166FC8"/>
    <w:rsid w:val="00167834"/>
    <w:rsid w:val="00167E88"/>
    <w:rsid w:val="00170F9A"/>
    <w:rsid w:val="00171130"/>
    <w:rsid w:val="0017116E"/>
    <w:rsid w:val="0017153A"/>
    <w:rsid w:val="0017155F"/>
    <w:rsid w:val="00171A10"/>
    <w:rsid w:val="00171C6E"/>
    <w:rsid w:val="00171EE3"/>
    <w:rsid w:val="0017249E"/>
    <w:rsid w:val="0017250E"/>
    <w:rsid w:val="001728B1"/>
    <w:rsid w:val="00172A27"/>
    <w:rsid w:val="00172A3D"/>
    <w:rsid w:val="00172BEA"/>
    <w:rsid w:val="00172D13"/>
    <w:rsid w:val="00172ED7"/>
    <w:rsid w:val="001730CF"/>
    <w:rsid w:val="001737B6"/>
    <w:rsid w:val="00173B14"/>
    <w:rsid w:val="0017651C"/>
    <w:rsid w:val="001767CC"/>
    <w:rsid w:val="00176EC1"/>
    <w:rsid w:val="00177B98"/>
    <w:rsid w:val="00177E75"/>
    <w:rsid w:val="001805DC"/>
    <w:rsid w:val="00181402"/>
    <w:rsid w:val="00181B65"/>
    <w:rsid w:val="0018293F"/>
    <w:rsid w:val="00183129"/>
    <w:rsid w:val="0018323B"/>
    <w:rsid w:val="00183317"/>
    <w:rsid w:val="00184A1B"/>
    <w:rsid w:val="00185D4F"/>
    <w:rsid w:val="0018607F"/>
    <w:rsid w:val="00186215"/>
    <w:rsid w:val="00186737"/>
    <w:rsid w:val="001869BE"/>
    <w:rsid w:val="00187141"/>
    <w:rsid w:val="00187B61"/>
    <w:rsid w:val="0019130F"/>
    <w:rsid w:val="00191C18"/>
    <w:rsid w:val="00191EF2"/>
    <w:rsid w:val="001920D2"/>
    <w:rsid w:val="0019244A"/>
    <w:rsid w:val="00192524"/>
    <w:rsid w:val="001926AD"/>
    <w:rsid w:val="001927EC"/>
    <w:rsid w:val="001933D5"/>
    <w:rsid w:val="001944E3"/>
    <w:rsid w:val="001947BE"/>
    <w:rsid w:val="001948B1"/>
    <w:rsid w:val="00195200"/>
    <w:rsid w:val="001963ED"/>
    <w:rsid w:val="00196844"/>
    <w:rsid w:val="0019719B"/>
    <w:rsid w:val="00197CA9"/>
    <w:rsid w:val="001A00C0"/>
    <w:rsid w:val="001A0FE4"/>
    <w:rsid w:val="001A0FF1"/>
    <w:rsid w:val="001A15C1"/>
    <w:rsid w:val="001A18C3"/>
    <w:rsid w:val="001A1E47"/>
    <w:rsid w:val="001A27D1"/>
    <w:rsid w:val="001A2A04"/>
    <w:rsid w:val="001A2AA1"/>
    <w:rsid w:val="001A4672"/>
    <w:rsid w:val="001A4821"/>
    <w:rsid w:val="001A58A3"/>
    <w:rsid w:val="001A6824"/>
    <w:rsid w:val="001A6B25"/>
    <w:rsid w:val="001A6F55"/>
    <w:rsid w:val="001A7C19"/>
    <w:rsid w:val="001A7D36"/>
    <w:rsid w:val="001B078D"/>
    <w:rsid w:val="001B086F"/>
    <w:rsid w:val="001B16DD"/>
    <w:rsid w:val="001B16F7"/>
    <w:rsid w:val="001B1EDF"/>
    <w:rsid w:val="001B24F2"/>
    <w:rsid w:val="001B2A67"/>
    <w:rsid w:val="001B2E0C"/>
    <w:rsid w:val="001B3125"/>
    <w:rsid w:val="001B341E"/>
    <w:rsid w:val="001B40EE"/>
    <w:rsid w:val="001B66F6"/>
    <w:rsid w:val="001B6FD5"/>
    <w:rsid w:val="001B706E"/>
    <w:rsid w:val="001B7AFC"/>
    <w:rsid w:val="001B7BC9"/>
    <w:rsid w:val="001B7C21"/>
    <w:rsid w:val="001C05B2"/>
    <w:rsid w:val="001C181A"/>
    <w:rsid w:val="001C2468"/>
    <w:rsid w:val="001C2864"/>
    <w:rsid w:val="001C378F"/>
    <w:rsid w:val="001C3A92"/>
    <w:rsid w:val="001C3B45"/>
    <w:rsid w:val="001C3D05"/>
    <w:rsid w:val="001C3D5B"/>
    <w:rsid w:val="001C4C75"/>
    <w:rsid w:val="001C536B"/>
    <w:rsid w:val="001C56AE"/>
    <w:rsid w:val="001C705C"/>
    <w:rsid w:val="001D0859"/>
    <w:rsid w:val="001D176D"/>
    <w:rsid w:val="001D1ED0"/>
    <w:rsid w:val="001D2637"/>
    <w:rsid w:val="001D2A67"/>
    <w:rsid w:val="001D2C12"/>
    <w:rsid w:val="001D3C53"/>
    <w:rsid w:val="001D3C58"/>
    <w:rsid w:val="001D4AEC"/>
    <w:rsid w:val="001D4DCE"/>
    <w:rsid w:val="001D4E79"/>
    <w:rsid w:val="001D5347"/>
    <w:rsid w:val="001D547A"/>
    <w:rsid w:val="001D63EA"/>
    <w:rsid w:val="001D671C"/>
    <w:rsid w:val="001D79E3"/>
    <w:rsid w:val="001E0BCE"/>
    <w:rsid w:val="001E0C0D"/>
    <w:rsid w:val="001E1671"/>
    <w:rsid w:val="001E1819"/>
    <w:rsid w:val="001E1BF0"/>
    <w:rsid w:val="001E277B"/>
    <w:rsid w:val="001E293C"/>
    <w:rsid w:val="001E2C9F"/>
    <w:rsid w:val="001E41B9"/>
    <w:rsid w:val="001E41E3"/>
    <w:rsid w:val="001E4E28"/>
    <w:rsid w:val="001E6BCB"/>
    <w:rsid w:val="001E6BDE"/>
    <w:rsid w:val="001E72AF"/>
    <w:rsid w:val="001E7413"/>
    <w:rsid w:val="001E7A9A"/>
    <w:rsid w:val="001F07E3"/>
    <w:rsid w:val="001F12E2"/>
    <w:rsid w:val="001F1970"/>
    <w:rsid w:val="001F21E7"/>
    <w:rsid w:val="001F2AF0"/>
    <w:rsid w:val="001F2B14"/>
    <w:rsid w:val="001F2F8C"/>
    <w:rsid w:val="001F3479"/>
    <w:rsid w:val="001F385A"/>
    <w:rsid w:val="001F39FD"/>
    <w:rsid w:val="001F4EBF"/>
    <w:rsid w:val="001F503D"/>
    <w:rsid w:val="001F54C6"/>
    <w:rsid w:val="001F605D"/>
    <w:rsid w:val="001F71F7"/>
    <w:rsid w:val="00201680"/>
    <w:rsid w:val="00201791"/>
    <w:rsid w:val="0020276E"/>
    <w:rsid w:val="00202D37"/>
    <w:rsid w:val="002042D9"/>
    <w:rsid w:val="00204780"/>
    <w:rsid w:val="0020484F"/>
    <w:rsid w:val="002048B9"/>
    <w:rsid w:val="00204910"/>
    <w:rsid w:val="00204AD8"/>
    <w:rsid w:val="00204F87"/>
    <w:rsid w:val="00205266"/>
    <w:rsid w:val="00205AA6"/>
    <w:rsid w:val="00205E5C"/>
    <w:rsid w:val="00206042"/>
    <w:rsid w:val="00206864"/>
    <w:rsid w:val="002070FE"/>
    <w:rsid w:val="00207774"/>
    <w:rsid w:val="0021054D"/>
    <w:rsid w:val="002107EF"/>
    <w:rsid w:val="002108CA"/>
    <w:rsid w:val="002118B7"/>
    <w:rsid w:val="00212B22"/>
    <w:rsid w:val="002137B9"/>
    <w:rsid w:val="00214285"/>
    <w:rsid w:val="002149C2"/>
    <w:rsid w:val="00214CE6"/>
    <w:rsid w:val="00214DD2"/>
    <w:rsid w:val="00214F90"/>
    <w:rsid w:val="00215378"/>
    <w:rsid w:val="00215702"/>
    <w:rsid w:val="00216A3B"/>
    <w:rsid w:val="00216F1A"/>
    <w:rsid w:val="00217896"/>
    <w:rsid w:val="00217ABB"/>
    <w:rsid w:val="00217C65"/>
    <w:rsid w:val="00220785"/>
    <w:rsid w:val="00220A59"/>
    <w:rsid w:val="00220B43"/>
    <w:rsid w:val="00221666"/>
    <w:rsid w:val="00221A01"/>
    <w:rsid w:val="00221AB0"/>
    <w:rsid w:val="00221B6E"/>
    <w:rsid w:val="00221FFB"/>
    <w:rsid w:val="00222358"/>
    <w:rsid w:val="002224CF"/>
    <w:rsid w:val="002225C3"/>
    <w:rsid w:val="002227B3"/>
    <w:rsid w:val="002228F0"/>
    <w:rsid w:val="00223649"/>
    <w:rsid w:val="002239DC"/>
    <w:rsid w:val="00224A65"/>
    <w:rsid w:val="00224B13"/>
    <w:rsid w:val="00224BE9"/>
    <w:rsid w:val="002256B7"/>
    <w:rsid w:val="002264A7"/>
    <w:rsid w:val="002278DD"/>
    <w:rsid w:val="00227BF7"/>
    <w:rsid w:val="00230074"/>
    <w:rsid w:val="00230FFD"/>
    <w:rsid w:val="00231021"/>
    <w:rsid w:val="00233133"/>
    <w:rsid w:val="00233322"/>
    <w:rsid w:val="00234CB7"/>
    <w:rsid w:val="00235715"/>
    <w:rsid w:val="00235941"/>
    <w:rsid w:val="00235944"/>
    <w:rsid w:val="00235A6F"/>
    <w:rsid w:val="002365BA"/>
    <w:rsid w:val="00236A36"/>
    <w:rsid w:val="00236AC5"/>
    <w:rsid w:val="00236F21"/>
    <w:rsid w:val="00237008"/>
    <w:rsid w:val="00237501"/>
    <w:rsid w:val="002400C6"/>
    <w:rsid w:val="002402C0"/>
    <w:rsid w:val="00240457"/>
    <w:rsid w:val="00240EF4"/>
    <w:rsid w:val="00241290"/>
    <w:rsid w:val="002417D9"/>
    <w:rsid w:val="00241BDE"/>
    <w:rsid w:val="002424A2"/>
    <w:rsid w:val="00242768"/>
    <w:rsid w:val="00244261"/>
    <w:rsid w:val="00244BD1"/>
    <w:rsid w:val="00244C05"/>
    <w:rsid w:val="002454E1"/>
    <w:rsid w:val="00245BE8"/>
    <w:rsid w:val="00245C8B"/>
    <w:rsid w:val="002463B4"/>
    <w:rsid w:val="00246539"/>
    <w:rsid w:val="00247DAE"/>
    <w:rsid w:val="00247DB5"/>
    <w:rsid w:val="00247E4A"/>
    <w:rsid w:val="00247F9D"/>
    <w:rsid w:val="002509A5"/>
    <w:rsid w:val="0025111D"/>
    <w:rsid w:val="00251304"/>
    <w:rsid w:val="00251444"/>
    <w:rsid w:val="0025232D"/>
    <w:rsid w:val="002528F9"/>
    <w:rsid w:val="00252BA1"/>
    <w:rsid w:val="0025350A"/>
    <w:rsid w:val="0025355C"/>
    <w:rsid w:val="002543A8"/>
    <w:rsid w:val="002552CA"/>
    <w:rsid w:val="00256DD3"/>
    <w:rsid w:val="00256F70"/>
    <w:rsid w:val="0026015F"/>
    <w:rsid w:val="00260C55"/>
    <w:rsid w:val="00260C77"/>
    <w:rsid w:val="00262C86"/>
    <w:rsid w:val="002632EB"/>
    <w:rsid w:val="002633EC"/>
    <w:rsid w:val="0026365B"/>
    <w:rsid w:val="0026367D"/>
    <w:rsid w:val="00263C45"/>
    <w:rsid w:val="00263CF0"/>
    <w:rsid w:val="00266182"/>
    <w:rsid w:val="002667B2"/>
    <w:rsid w:val="00266929"/>
    <w:rsid w:val="00266C2B"/>
    <w:rsid w:val="00266D87"/>
    <w:rsid w:val="0026731E"/>
    <w:rsid w:val="00270214"/>
    <w:rsid w:val="0027060F"/>
    <w:rsid w:val="002709ED"/>
    <w:rsid w:val="00270F61"/>
    <w:rsid w:val="0027135E"/>
    <w:rsid w:val="002717E5"/>
    <w:rsid w:val="00271BD4"/>
    <w:rsid w:val="00273824"/>
    <w:rsid w:val="00273B98"/>
    <w:rsid w:val="002746FA"/>
    <w:rsid w:val="002757ED"/>
    <w:rsid w:val="0027591F"/>
    <w:rsid w:val="002759E4"/>
    <w:rsid w:val="0028022B"/>
    <w:rsid w:val="002805B6"/>
    <w:rsid w:val="00281088"/>
    <w:rsid w:val="002813C9"/>
    <w:rsid w:val="0028182A"/>
    <w:rsid w:val="00281E3C"/>
    <w:rsid w:val="00281E52"/>
    <w:rsid w:val="00282B55"/>
    <w:rsid w:val="00283E3D"/>
    <w:rsid w:val="0028437D"/>
    <w:rsid w:val="00285131"/>
    <w:rsid w:val="0028530E"/>
    <w:rsid w:val="0028555C"/>
    <w:rsid w:val="002859D5"/>
    <w:rsid w:val="00285B30"/>
    <w:rsid w:val="00285F40"/>
    <w:rsid w:val="002866D1"/>
    <w:rsid w:val="0028708A"/>
    <w:rsid w:val="00287122"/>
    <w:rsid w:val="0028741B"/>
    <w:rsid w:val="00290082"/>
    <w:rsid w:val="00290B90"/>
    <w:rsid w:val="002912A9"/>
    <w:rsid w:val="002918BF"/>
    <w:rsid w:val="00293033"/>
    <w:rsid w:val="00294024"/>
    <w:rsid w:val="00294C06"/>
    <w:rsid w:val="002951F5"/>
    <w:rsid w:val="00295311"/>
    <w:rsid w:val="0029551B"/>
    <w:rsid w:val="00296450"/>
    <w:rsid w:val="002969F2"/>
    <w:rsid w:val="00296F36"/>
    <w:rsid w:val="002A2080"/>
    <w:rsid w:val="002A2572"/>
    <w:rsid w:val="002A30D1"/>
    <w:rsid w:val="002A3220"/>
    <w:rsid w:val="002A3B53"/>
    <w:rsid w:val="002A3E2E"/>
    <w:rsid w:val="002A50F4"/>
    <w:rsid w:val="002A5C52"/>
    <w:rsid w:val="002A5FCB"/>
    <w:rsid w:val="002A64CD"/>
    <w:rsid w:val="002A6D64"/>
    <w:rsid w:val="002A7307"/>
    <w:rsid w:val="002A7573"/>
    <w:rsid w:val="002A7C08"/>
    <w:rsid w:val="002B0025"/>
    <w:rsid w:val="002B0B09"/>
    <w:rsid w:val="002B10C9"/>
    <w:rsid w:val="002B14AE"/>
    <w:rsid w:val="002B1614"/>
    <w:rsid w:val="002B18D4"/>
    <w:rsid w:val="002B1DB2"/>
    <w:rsid w:val="002B26E7"/>
    <w:rsid w:val="002B3373"/>
    <w:rsid w:val="002B35DE"/>
    <w:rsid w:val="002B38BB"/>
    <w:rsid w:val="002B3FBB"/>
    <w:rsid w:val="002B537E"/>
    <w:rsid w:val="002B5917"/>
    <w:rsid w:val="002B5B72"/>
    <w:rsid w:val="002B5B98"/>
    <w:rsid w:val="002B6353"/>
    <w:rsid w:val="002B639C"/>
    <w:rsid w:val="002B6457"/>
    <w:rsid w:val="002B6CEC"/>
    <w:rsid w:val="002B6E11"/>
    <w:rsid w:val="002C0DF3"/>
    <w:rsid w:val="002C1E89"/>
    <w:rsid w:val="002C2083"/>
    <w:rsid w:val="002C26FC"/>
    <w:rsid w:val="002C297A"/>
    <w:rsid w:val="002C2EC3"/>
    <w:rsid w:val="002C3B66"/>
    <w:rsid w:val="002C3BC2"/>
    <w:rsid w:val="002C3D13"/>
    <w:rsid w:val="002C5326"/>
    <w:rsid w:val="002C5484"/>
    <w:rsid w:val="002C64AB"/>
    <w:rsid w:val="002C64FB"/>
    <w:rsid w:val="002C7CC5"/>
    <w:rsid w:val="002C7FD7"/>
    <w:rsid w:val="002D0808"/>
    <w:rsid w:val="002D099B"/>
    <w:rsid w:val="002D0E84"/>
    <w:rsid w:val="002D0F33"/>
    <w:rsid w:val="002D200B"/>
    <w:rsid w:val="002D21C8"/>
    <w:rsid w:val="002D2497"/>
    <w:rsid w:val="002D2F5D"/>
    <w:rsid w:val="002D2FCB"/>
    <w:rsid w:val="002D3A8B"/>
    <w:rsid w:val="002D3F1C"/>
    <w:rsid w:val="002D45F6"/>
    <w:rsid w:val="002D46C7"/>
    <w:rsid w:val="002D599C"/>
    <w:rsid w:val="002D5B89"/>
    <w:rsid w:val="002D5C89"/>
    <w:rsid w:val="002D5FC4"/>
    <w:rsid w:val="002D6AE9"/>
    <w:rsid w:val="002D78FC"/>
    <w:rsid w:val="002D7A61"/>
    <w:rsid w:val="002D7ED4"/>
    <w:rsid w:val="002D7F19"/>
    <w:rsid w:val="002E09F2"/>
    <w:rsid w:val="002E10ED"/>
    <w:rsid w:val="002E16B5"/>
    <w:rsid w:val="002E18C1"/>
    <w:rsid w:val="002E2145"/>
    <w:rsid w:val="002E294B"/>
    <w:rsid w:val="002E2E94"/>
    <w:rsid w:val="002E3921"/>
    <w:rsid w:val="002E3ED2"/>
    <w:rsid w:val="002E4558"/>
    <w:rsid w:val="002E4E75"/>
    <w:rsid w:val="002E6666"/>
    <w:rsid w:val="002E680E"/>
    <w:rsid w:val="002E6DA1"/>
    <w:rsid w:val="002E7399"/>
    <w:rsid w:val="002E76D5"/>
    <w:rsid w:val="002F08AB"/>
    <w:rsid w:val="002F0F17"/>
    <w:rsid w:val="002F14BD"/>
    <w:rsid w:val="002F218E"/>
    <w:rsid w:val="002F26BF"/>
    <w:rsid w:val="002F29D7"/>
    <w:rsid w:val="002F367A"/>
    <w:rsid w:val="002F42C4"/>
    <w:rsid w:val="002F4322"/>
    <w:rsid w:val="002F59DF"/>
    <w:rsid w:val="002F621E"/>
    <w:rsid w:val="002F64A4"/>
    <w:rsid w:val="002F6AC8"/>
    <w:rsid w:val="002F6E79"/>
    <w:rsid w:val="002F7093"/>
    <w:rsid w:val="002F7815"/>
    <w:rsid w:val="002F78AA"/>
    <w:rsid w:val="002F7BBC"/>
    <w:rsid w:val="003003F7"/>
    <w:rsid w:val="003004FE"/>
    <w:rsid w:val="00301A61"/>
    <w:rsid w:val="00301E6C"/>
    <w:rsid w:val="0030231C"/>
    <w:rsid w:val="003027ED"/>
    <w:rsid w:val="0030287A"/>
    <w:rsid w:val="00302C17"/>
    <w:rsid w:val="003032FC"/>
    <w:rsid w:val="00303339"/>
    <w:rsid w:val="0030415F"/>
    <w:rsid w:val="003044FC"/>
    <w:rsid w:val="00304AF4"/>
    <w:rsid w:val="003058FB"/>
    <w:rsid w:val="003059C9"/>
    <w:rsid w:val="00305CF9"/>
    <w:rsid w:val="00306595"/>
    <w:rsid w:val="003067BD"/>
    <w:rsid w:val="00307266"/>
    <w:rsid w:val="00307874"/>
    <w:rsid w:val="00307C42"/>
    <w:rsid w:val="0031072C"/>
    <w:rsid w:val="00310D15"/>
    <w:rsid w:val="00311B3A"/>
    <w:rsid w:val="00311E8B"/>
    <w:rsid w:val="0031214F"/>
    <w:rsid w:val="00312860"/>
    <w:rsid w:val="00312DC6"/>
    <w:rsid w:val="00313071"/>
    <w:rsid w:val="00313C7E"/>
    <w:rsid w:val="00313CE7"/>
    <w:rsid w:val="0031412C"/>
    <w:rsid w:val="003147F2"/>
    <w:rsid w:val="003149B3"/>
    <w:rsid w:val="00314E91"/>
    <w:rsid w:val="00316639"/>
    <w:rsid w:val="0031742B"/>
    <w:rsid w:val="0031782C"/>
    <w:rsid w:val="00317941"/>
    <w:rsid w:val="00317C39"/>
    <w:rsid w:val="00317D95"/>
    <w:rsid w:val="0032136F"/>
    <w:rsid w:val="003214F4"/>
    <w:rsid w:val="00321F32"/>
    <w:rsid w:val="00322A65"/>
    <w:rsid w:val="00323606"/>
    <w:rsid w:val="00323E2C"/>
    <w:rsid w:val="00323F20"/>
    <w:rsid w:val="0032521C"/>
    <w:rsid w:val="0032555A"/>
    <w:rsid w:val="003258DE"/>
    <w:rsid w:val="00325FAE"/>
    <w:rsid w:val="0032776A"/>
    <w:rsid w:val="00327B32"/>
    <w:rsid w:val="00327BA9"/>
    <w:rsid w:val="0033011D"/>
    <w:rsid w:val="00331BED"/>
    <w:rsid w:val="00331CE0"/>
    <w:rsid w:val="00331E23"/>
    <w:rsid w:val="0033260D"/>
    <w:rsid w:val="00332979"/>
    <w:rsid w:val="00332E25"/>
    <w:rsid w:val="00333CAB"/>
    <w:rsid w:val="00333D61"/>
    <w:rsid w:val="0033440B"/>
    <w:rsid w:val="00334D4F"/>
    <w:rsid w:val="0033519C"/>
    <w:rsid w:val="0033603A"/>
    <w:rsid w:val="0033603C"/>
    <w:rsid w:val="00337264"/>
    <w:rsid w:val="00337CAA"/>
    <w:rsid w:val="00340381"/>
    <w:rsid w:val="00340AF3"/>
    <w:rsid w:val="00340B2C"/>
    <w:rsid w:val="00341F68"/>
    <w:rsid w:val="0034244F"/>
    <w:rsid w:val="003435AE"/>
    <w:rsid w:val="00344982"/>
    <w:rsid w:val="00344B54"/>
    <w:rsid w:val="00345C01"/>
    <w:rsid w:val="00347263"/>
    <w:rsid w:val="003472D4"/>
    <w:rsid w:val="003472E3"/>
    <w:rsid w:val="00347889"/>
    <w:rsid w:val="00347AF5"/>
    <w:rsid w:val="00347C5E"/>
    <w:rsid w:val="00350469"/>
    <w:rsid w:val="003512A4"/>
    <w:rsid w:val="003512EC"/>
    <w:rsid w:val="00351335"/>
    <w:rsid w:val="00351BA2"/>
    <w:rsid w:val="00351D7A"/>
    <w:rsid w:val="00351DE7"/>
    <w:rsid w:val="00353D90"/>
    <w:rsid w:val="00353EB3"/>
    <w:rsid w:val="003540AF"/>
    <w:rsid w:val="0035416E"/>
    <w:rsid w:val="003545D5"/>
    <w:rsid w:val="0035563D"/>
    <w:rsid w:val="003561A5"/>
    <w:rsid w:val="003563BF"/>
    <w:rsid w:val="00357459"/>
    <w:rsid w:val="00357636"/>
    <w:rsid w:val="00357A5A"/>
    <w:rsid w:val="00360457"/>
    <w:rsid w:val="003611AF"/>
    <w:rsid w:val="0036181A"/>
    <w:rsid w:val="00361B25"/>
    <w:rsid w:val="00362367"/>
    <w:rsid w:val="00362CB9"/>
    <w:rsid w:val="00362EB6"/>
    <w:rsid w:val="00363A98"/>
    <w:rsid w:val="00363ADB"/>
    <w:rsid w:val="00364230"/>
    <w:rsid w:val="003643E8"/>
    <w:rsid w:val="00364787"/>
    <w:rsid w:val="003648C6"/>
    <w:rsid w:val="00365B33"/>
    <w:rsid w:val="003664B0"/>
    <w:rsid w:val="00366B7F"/>
    <w:rsid w:val="00366EF4"/>
    <w:rsid w:val="003673A0"/>
    <w:rsid w:val="00367EF7"/>
    <w:rsid w:val="00370428"/>
    <w:rsid w:val="0037060C"/>
    <w:rsid w:val="00371571"/>
    <w:rsid w:val="00371C35"/>
    <w:rsid w:val="00371FC2"/>
    <w:rsid w:val="00372570"/>
    <w:rsid w:val="003740C4"/>
    <w:rsid w:val="00374B7E"/>
    <w:rsid w:val="00375661"/>
    <w:rsid w:val="00375E16"/>
    <w:rsid w:val="00376035"/>
    <w:rsid w:val="0037610B"/>
    <w:rsid w:val="003768C3"/>
    <w:rsid w:val="00376D82"/>
    <w:rsid w:val="00376F54"/>
    <w:rsid w:val="0037737E"/>
    <w:rsid w:val="003778D2"/>
    <w:rsid w:val="00377FED"/>
    <w:rsid w:val="00380003"/>
    <w:rsid w:val="003806EA"/>
    <w:rsid w:val="0038116F"/>
    <w:rsid w:val="0038177E"/>
    <w:rsid w:val="00382088"/>
    <w:rsid w:val="003824EE"/>
    <w:rsid w:val="00382CB5"/>
    <w:rsid w:val="00382DC7"/>
    <w:rsid w:val="00382E0E"/>
    <w:rsid w:val="00382F89"/>
    <w:rsid w:val="00383DAF"/>
    <w:rsid w:val="00383FB7"/>
    <w:rsid w:val="00384551"/>
    <w:rsid w:val="003854D6"/>
    <w:rsid w:val="003859E9"/>
    <w:rsid w:val="00386417"/>
    <w:rsid w:val="00386D06"/>
    <w:rsid w:val="00386DA0"/>
    <w:rsid w:val="003871AC"/>
    <w:rsid w:val="003902EC"/>
    <w:rsid w:val="003903E5"/>
    <w:rsid w:val="00390A6A"/>
    <w:rsid w:val="00390E31"/>
    <w:rsid w:val="00390EA9"/>
    <w:rsid w:val="00391212"/>
    <w:rsid w:val="003915F7"/>
    <w:rsid w:val="00392205"/>
    <w:rsid w:val="00393FFE"/>
    <w:rsid w:val="00394696"/>
    <w:rsid w:val="00394EAE"/>
    <w:rsid w:val="00395569"/>
    <w:rsid w:val="00395C04"/>
    <w:rsid w:val="00395CC7"/>
    <w:rsid w:val="003961D7"/>
    <w:rsid w:val="00396D91"/>
    <w:rsid w:val="00397584"/>
    <w:rsid w:val="00397A94"/>
    <w:rsid w:val="00397B4B"/>
    <w:rsid w:val="003A0411"/>
    <w:rsid w:val="003A0AF1"/>
    <w:rsid w:val="003A1D62"/>
    <w:rsid w:val="003A22E4"/>
    <w:rsid w:val="003A24BE"/>
    <w:rsid w:val="003A2541"/>
    <w:rsid w:val="003A2E7E"/>
    <w:rsid w:val="003A39B8"/>
    <w:rsid w:val="003A3CA6"/>
    <w:rsid w:val="003A4112"/>
    <w:rsid w:val="003A4150"/>
    <w:rsid w:val="003A45FD"/>
    <w:rsid w:val="003A4CB1"/>
    <w:rsid w:val="003A588C"/>
    <w:rsid w:val="003A6003"/>
    <w:rsid w:val="003A60AA"/>
    <w:rsid w:val="003A6737"/>
    <w:rsid w:val="003A6D16"/>
    <w:rsid w:val="003A7C07"/>
    <w:rsid w:val="003B00E6"/>
    <w:rsid w:val="003B0417"/>
    <w:rsid w:val="003B051C"/>
    <w:rsid w:val="003B0B48"/>
    <w:rsid w:val="003B2B02"/>
    <w:rsid w:val="003B2B64"/>
    <w:rsid w:val="003B2FC1"/>
    <w:rsid w:val="003B387F"/>
    <w:rsid w:val="003B40FE"/>
    <w:rsid w:val="003B48F7"/>
    <w:rsid w:val="003B49C2"/>
    <w:rsid w:val="003B51A7"/>
    <w:rsid w:val="003B5328"/>
    <w:rsid w:val="003B5360"/>
    <w:rsid w:val="003B580B"/>
    <w:rsid w:val="003B5868"/>
    <w:rsid w:val="003B66DF"/>
    <w:rsid w:val="003B6E69"/>
    <w:rsid w:val="003B6FA6"/>
    <w:rsid w:val="003B7FC6"/>
    <w:rsid w:val="003C0720"/>
    <w:rsid w:val="003C0BCF"/>
    <w:rsid w:val="003C109A"/>
    <w:rsid w:val="003C185F"/>
    <w:rsid w:val="003C18D3"/>
    <w:rsid w:val="003C2275"/>
    <w:rsid w:val="003C282E"/>
    <w:rsid w:val="003C2EA8"/>
    <w:rsid w:val="003C2FA6"/>
    <w:rsid w:val="003C3427"/>
    <w:rsid w:val="003C3651"/>
    <w:rsid w:val="003C3C69"/>
    <w:rsid w:val="003C3FBD"/>
    <w:rsid w:val="003C4046"/>
    <w:rsid w:val="003C69DC"/>
    <w:rsid w:val="003C6D32"/>
    <w:rsid w:val="003C77FA"/>
    <w:rsid w:val="003D0CC8"/>
    <w:rsid w:val="003D0E0C"/>
    <w:rsid w:val="003D18D3"/>
    <w:rsid w:val="003D1E21"/>
    <w:rsid w:val="003D245D"/>
    <w:rsid w:val="003D2CFA"/>
    <w:rsid w:val="003D3ACD"/>
    <w:rsid w:val="003D3E81"/>
    <w:rsid w:val="003D3F97"/>
    <w:rsid w:val="003D58A0"/>
    <w:rsid w:val="003D5B01"/>
    <w:rsid w:val="003D5FC2"/>
    <w:rsid w:val="003D602E"/>
    <w:rsid w:val="003D6BB7"/>
    <w:rsid w:val="003D7C1C"/>
    <w:rsid w:val="003E0842"/>
    <w:rsid w:val="003E140C"/>
    <w:rsid w:val="003E1BE3"/>
    <w:rsid w:val="003E2B98"/>
    <w:rsid w:val="003E39C6"/>
    <w:rsid w:val="003E3C1A"/>
    <w:rsid w:val="003E3FD6"/>
    <w:rsid w:val="003E60CE"/>
    <w:rsid w:val="003E6286"/>
    <w:rsid w:val="003E67C6"/>
    <w:rsid w:val="003E6DBD"/>
    <w:rsid w:val="003E6FA7"/>
    <w:rsid w:val="003E734A"/>
    <w:rsid w:val="003E73FE"/>
    <w:rsid w:val="003E7D18"/>
    <w:rsid w:val="003F0E64"/>
    <w:rsid w:val="003F1862"/>
    <w:rsid w:val="003F1CC2"/>
    <w:rsid w:val="003F1CCD"/>
    <w:rsid w:val="003F4022"/>
    <w:rsid w:val="003F4FFA"/>
    <w:rsid w:val="003F5244"/>
    <w:rsid w:val="003F579F"/>
    <w:rsid w:val="003F6103"/>
    <w:rsid w:val="003F65DB"/>
    <w:rsid w:val="003F67D5"/>
    <w:rsid w:val="003F685D"/>
    <w:rsid w:val="003F6C0B"/>
    <w:rsid w:val="003F719B"/>
    <w:rsid w:val="003F7640"/>
    <w:rsid w:val="003F7AC7"/>
    <w:rsid w:val="00400C6B"/>
    <w:rsid w:val="00400F77"/>
    <w:rsid w:val="0040167B"/>
    <w:rsid w:val="004019E8"/>
    <w:rsid w:val="00401D69"/>
    <w:rsid w:val="00401F57"/>
    <w:rsid w:val="00402A26"/>
    <w:rsid w:val="00402FEC"/>
    <w:rsid w:val="004033CF"/>
    <w:rsid w:val="004041B0"/>
    <w:rsid w:val="00404239"/>
    <w:rsid w:val="00404EB0"/>
    <w:rsid w:val="00405202"/>
    <w:rsid w:val="004056F1"/>
    <w:rsid w:val="0040571F"/>
    <w:rsid w:val="0040574B"/>
    <w:rsid w:val="00406045"/>
    <w:rsid w:val="00406952"/>
    <w:rsid w:val="004073EC"/>
    <w:rsid w:val="00407468"/>
    <w:rsid w:val="00407909"/>
    <w:rsid w:val="00410D13"/>
    <w:rsid w:val="00411CA8"/>
    <w:rsid w:val="00411CC6"/>
    <w:rsid w:val="00412574"/>
    <w:rsid w:val="00412934"/>
    <w:rsid w:val="00412BE8"/>
    <w:rsid w:val="00412DA7"/>
    <w:rsid w:val="00413965"/>
    <w:rsid w:val="004139FF"/>
    <w:rsid w:val="00413EA2"/>
    <w:rsid w:val="00413EF1"/>
    <w:rsid w:val="00414A6F"/>
    <w:rsid w:val="00415077"/>
    <w:rsid w:val="004150F0"/>
    <w:rsid w:val="004158C1"/>
    <w:rsid w:val="00415D8F"/>
    <w:rsid w:val="0041632B"/>
    <w:rsid w:val="00416D7F"/>
    <w:rsid w:val="00416E11"/>
    <w:rsid w:val="00417070"/>
    <w:rsid w:val="004174C7"/>
    <w:rsid w:val="004179DC"/>
    <w:rsid w:val="004179E6"/>
    <w:rsid w:val="00417EFA"/>
    <w:rsid w:val="00420328"/>
    <w:rsid w:val="00420D96"/>
    <w:rsid w:val="0042128C"/>
    <w:rsid w:val="004225C3"/>
    <w:rsid w:val="0042279E"/>
    <w:rsid w:val="00422FA5"/>
    <w:rsid w:val="004235F6"/>
    <w:rsid w:val="004239C7"/>
    <w:rsid w:val="00424E86"/>
    <w:rsid w:val="0042509D"/>
    <w:rsid w:val="004250EF"/>
    <w:rsid w:val="004253F5"/>
    <w:rsid w:val="0042550B"/>
    <w:rsid w:val="0042561A"/>
    <w:rsid w:val="00425E3F"/>
    <w:rsid w:val="004266F8"/>
    <w:rsid w:val="0043041E"/>
    <w:rsid w:val="00430A91"/>
    <w:rsid w:val="004313DA"/>
    <w:rsid w:val="0043165A"/>
    <w:rsid w:val="0043173F"/>
    <w:rsid w:val="004334E5"/>
    <w:rsid w:val="00433792"/>
    <w:rsid w:val="00433962"/>
    <w:rsid w:val="00433BB1"/>
    <w:rsid w:val="00433C2C"/>
    <w:rsid w:val="00433F7A"/>
    <w:rsid w:val="0043402B"/>
    <w:rsid w:val="0043464C"/>
    <w:rsid w:val="0043493F"/>
    <w:rsid w:val="00434D28"/>
    <w:rsid w:val="00435186"/>
    <w:rsid w:val="00436935"/>
    <w:rsid w:val="00437920"/>
    <w:rsid w:val="004400BF"/>
    <w:rsid w:val="0044053C"/>
    <w:rsid w:val="00440D2A"/>
    <w:rsid w:val="0044198A"/>
    <w:rsid w:val="00442060"/>
    <w:rsid w:val="004424D4"/>
    <w:rsid w:val="0044394B"/>
    <w:rsid w:val="00443ECC"/>
    <w:rsid w:val="00443F27"/>
    <w:rsid w:val="00443F64"/>
    <w:rsid w:val="004443D6"/>
    <w:rsid w:val="0044452D"/>
    <w:rsid w:val="004448A5"/>
    <w:rsid w:val="00444EB8"/>
    <w:rsid w:val="004456DE"/>
    <w:rsid w:val="004458D2"/>
    <w:rsid w:val="00445A8D"/>
    <w:rsid w:val="00445DDC"/>
    <w:rsid w:val="00445E5A"/>
    <w:rsid w:val="00445E71"/>
    <w:rsid w:val="0044683C"/>
    <w:rsid w:val="00446C11"/>
    <w:rsid w:val="004476C2"/>
    <w:rsid w:val="004476E9"/>
    <w:rsid w:val="004501A2"/>
    <w:rsid w:val="00450AF0"/>
    <w:rsid w:val="00450B7A"/>
    <w:rsid w:val="0045104D"/>
    <w:rsid w:val="0045119E"/>
    <w:rsid w:val="0045143C"/>
    <w:rsid w:val="00451440"/>
    <w:rsid w:val="004523D0"/>
    <w:rsid w:val="004533B2"/>
    <w:rsid w:val="00453922"/>
    <w:rsid w:val="00454753"/>
    <w:rsid w:val="00454768"/>
    <w:rsid w:val="004551FE"/>
    <w:rsid w:val="004554EB"/>
    <w:rsid w:val="00455B36"/>
    <w:rsid w:val="00456F7C"/>
    <w:rsid w:val="0045742C"/>
    <w:rsid w:val="00457E2A"/>
    <w:rsid w:val="00457E5C"/>
    <w:rsid w:val="0046096F"/>
    <w:rsid w:val="00460CAE"/>
    <w:rsid w:val="00461578"/>
    <w:rsid w:val="004619F6"/>
    <w:rsid w:val="004622F3"/>
    <w:rsid w:val="0046263B"/>
    <w:rsid w:val="004635B9"/>
    <w:rsid w:val="0046381C"/>
    <w:rsid w:val="00464887"/>
    <w:rsid w:val="00464AE3"/>
    <w:rsid w:val="00465077"/>
    <w:rsid w:val="0046632C"/>
    <w:rsid w:val="00466593"/>
    <w:rsid w:val="00466D22"/>
    <w:rsid w:val="00467143"/>
    <w:rsid w:val="00467A9A"/>
    <w:rsid w:val="00467FA8"/>
    <w:rsid w:val="00471040"/>
    <w:rsid w:val="00471439"/>
    <w:rsid w:val="004715C1"/>
    <w:rsid w:val="00471DF8"/>
    <w:rsid w:val="0047230A"/>
    <w:rsid w:val="00472F0D"/>
    <w:rsid w:val="00473D56"/>
    <w:rsid w:val="00473F2B"/>
    <w:rsid w:val="00473FC6"/>
    <w:rsid w:val="00474313"/>
    <w:rsid w:val="004744FB"/>
    <w:rsid w:val="004764B1"/>
    <w:rsid w:val="00476CC1"/>
    <w:rsid w:val="00477472"/>
    <w:rsid w:val="00477D7A"/>
    <w:rsid w:val="0048068A"/>
    <w:rsid w:val="0048150F"/>
    <w:rsid w:val="00482875"/>
    <w:rsid w:val="0048305F"/>
    <w:rsid w:val="004830FF"/>
    <w:rsid w:val="0048330A"/>
    <w:rsid w:val="00483B48"/>
    <w:rsid w:val="00483EF9"/>
    <w:rsid w:val="00484611"/>
    <w:rsid w:val="00484BCD"/>
    <w:rsid w:val="00485159"/>
    <w:rsid w:val="004857FE"/>
    <w:rsid w:val="00485E6B"/>
    <w:rsid w:val="00486145"/>
    <w:rsid w:val="00486DD1"/>
    <w:rsid w:val="00487D68"/>
    <w:rsid w:val="00487EB1"/>
    <w:rsid w:val="00487F95"/>
    <w:rsid w:val="004908D8"/>
    <w:rsid w:val="00490A10"/>
    <w:rsid w:val="00491002"/>
    <w:rsid w:val="00491685"/>
    <w:rsid w:val="004920E6"/>
    <w:rsid w:val="00492FA1"/>
    <w:rsid w:val="00493962"/>
    <w:rsid w:val="00493BED"/>
    <w:rsid w:val="0049583C"/>
    <w:rsid w:val="00496531"/>
    <w:rsid w:val="0049686A"/>
    <w:rsid w:val="00496970"/>
    <w:rsid w:val="00496C0A"/>
    <w:rsid w:val="00497A02"/>
    <w:rsid w:val="00497DA0"/>
    <w:rsid w:val="00497EFD"/>
    <w:rsid w:val="004A0B7A"/>
    <w:rsid w:val="004A0CAD"/>
    <w:rsid w:val="004A1D26"/>
    <w:rsid w:val="004A280B"/>
    <w:rsid w:val="004A2C1B"/>
    <w:rsid w:val="004A2D20"/>
    <w:rsid w:val="004A36EA"/>
    <w:rsid w:val="004A3825"/>
    <w:rsid w:val="004A3DD7"/>
    <w:rsid w:val="004A41C1"/>
    <w:rsid w:val="004A41C7"/>
    <w:rsid w:val="004A422B"/>
    <w:rsid w:val="004A430F"/>
    <w:rsid w:val="004A50D1"/>
    <w:rsid w:val="004A617F"/>
    <w:rsid w:val="004A6F40"/>
    <w:rsid w:val="004B030E"/>
    <w:rsid w:val="004B04AB"/>
    <w:rsid w:val="004B0B03"/>
    <w:rsid w:val="004B0CE3"/>
    <w:rsid w:val="004B13C5"/>
    <w:rsid w:val="004B1BD7"/>
    <w:rsid w:val="004B1EEA"/>
    <w:rsid w:val="004B21CB"/>
    <w:rsid w:val="004B2238"/>
    <w:rsid w:val="004B282F"/>
    <w:rsid w:val="004B30D2"/>
    <w:rsid w:val="004B36B6"/>
    <w:rsid w:val="004B3B41"/>
    <w:rsid w:val="004B4412"/>
    <w:rsid w:val="004B4600"/>
    <w:rsid w:val="004B4623"/>
    <w:rsid w:val="004B4D90"/>
    <w:rsid w:val="004B54DE"/>
    <w:rsid w:val="004B73B2"/>
    <w:rsid w:val="004B786B"/>
    <w:rsid w:val="004C048A"/>
    <w:rsid w:val="004C0968"/>
    <w:rsid w:val="004C0A4F"/>
    <w:rsid w:val="004C17E3"/>
    <w:rsid w:val="004C1EE1"/>
    <w:rsid w:val="004C270C"/>
    <w:rsid w:val="004C2C6A"/>
    <w:rsid w:val="004C2D36"/>
    <w:rsid w:val="004C39EB"/>
    <w:rsid w:val="004C3CE0"/>
    <w:rsid w:val="004C3D5A"/>
    <w:rsid w:val="004C4535"/>
    <w:rsid w:val="004C5D9B"/>
    <w:rsid w:val="004C5DBF"/>
    <w:rsid w:val="004C6910"/>
    <w:rsid w:val="004C759D"/>
    <w:rsid w:val="004C7649"/>
    <w:rsid w:val="004C76ED"/>
    <w:rsid w:val="004C7BA0"/>
    <w:rsid w:val="004D04D1"/>
    <w:rsid w:val="004D1154"/>
    <w:rsid w:val="004D11A1"/>
    <w:rsid w:val="004D1659"/>
    <w:rsid w:val="004D190F"/>
    <w:rsid w:val="004D299A"/>
    <w:rsid w:val="004D315D"/>
    <w:rsid w:val="004D4A84"/>
    <w:rsid w:val="004D4E63"/>
    <w:rsid w:val="004D55BE"/>
    <w:rsid w:val="004D5671"/>
    <w:rsid w:val="004D574C"/>
    <w:rsid w:val="004D59DE"/>
    <w:rsid w:val="004D5C9F"/>
    <w:rsid w:val="004D5F96"/>
    <w:rsid w:val="004D780A"/>
    <w:rsid w:val="004E040B"/>
    <w:rsid w:val="004E0BCC"/>
    <w:rsid w:val="004E2117"/>
    <w:rsid w:val="004E2C8A"/>
    <w:rsid w:val="004E4649"/>
    <w:rsid w:val="004E4F94"/>
    <w:rsid w:val="004E4FC3"/>
    <w:rsid w:val="004E57D8"/>
    <w:rsid w:val="004E5AB8"/>
    <w:rsid w:val="004E6195"/>
    <w:rsid w:val="004E7426"/>
    <w:rsid w:val="004E7FA8"/>
    <w:rsid w:val="004F02B1"/>
    <w:rsid w:val="004F1782"/>
    <w:rsid w:val="004F1B37"/>
    <w:rsid w:val="004F25F1"/>
    <w:rsid w:val="004F30A5"/>
    <w:rsid w:val="004F33A6"/>
    <w:rsid w:val="004F3580"/>
    <w:rsid w:val="004F3E35"/>
    <w:rsid w:val="004F4A30"/>
    <w:rsid w:val="004F5872"/>
    <w:rsid w:val="004F599F"/>
    <w:rsid w:val="004F5CF2"/>
    <w:rsid w:val="004F64F0"/>
    <w:rsid w:val="004F7512"/>
    <w:rsid w:val="005010AD"/>
    <w:rsid w:val="00501235"/>
    <w:rsid w:val="00501547"/>
    <w:rsid w:val="00501791"/>
    <w:rsid w:val="00501EC0"/>
    <w:rsid w:val="00502402"/>
    <w:rsid w:val="005024C6"/>
    <w:rsid w:val="00502589"/>
    <w:rsid w:val="005025F9"/>
    <w:rsid w:val="00502F06"/>
    <w:rsid w:val="00502FD4"/>
    <w:rsid w:val="00503A40"/>
    <w:rsid w:val="00503A63"/>
    <w:rsid w:val="005042AE"/>
    <w:rsid w:val="00504D62"/>
    <w:rsid w:val="00505854"/>
    <w:rsid w:val="00506197"/>
    <w:rsid w:val="00506323"/>
    <w:rsid w:val="00506631"/>
    <w:rsid w:val="005108F3"/>
    <w:rsid w:val="00510B1B"/>
    <w:rsid w:val="005113A8"/>
    <w:rsid w:val="005120FC"/>
    <w:rsid w:val="005122E5"/>
    <w:rsid w:val="005125D8"/>
    <w:rsid w:val="005129B9"/>
    <w:rsid w:val="00512F24"/>
    <w:rsid w:val="00513024"/>
    <w:rsid w:val="005134E0"/>
    <w:rsid w:val="005134EC"/>
    <w:rsid w:val="005136FA"/>
    <w:rsid w:val="0051386C"/>
    <w:rsid w:val="00513A9C"/>
    <w:rsid w:val="0051469B"/>
    <w:rsid w:val="00515AE1"/>
    <w:rsid w:val="00515C92"/>
    <w:rsid w:val="00516286"/>
    <w:rsid w:val="005172BC"/>
    <w:rsid w:val="00517C17"/>
    <w:rsid w:val="00517F0D"/>
    <w:rsid w:val="0052024A"/>
    <w:rsid w:val="00521D35"/>
    <w:rsid w:val="005223C4"/>
    <w:rsid w:val="005224F3"/>
    <w:rsid w:val="0052258C"/>
    <w:rsid w:val="00522980"/>
    <w:rsid w:val="005230B0"/>
    <w:rsid w:val="00523A4B"/>
    <w:rsid w:val="00524609"/>
    <w:rsid w:val="00524FBF"/>
    <w:rsid w:val="00525088"/>
    <w:rsid w:val="00525091"/>
    <w:rsid w:val="0052514B"/>
    <w:rsid w:val="005252D1"/>
    <w:rsid w:val="005258F9"/>
    <w:rsid w:val="005263DF"/>
    <w:rsid w:val="00526677"/>
    <w:rsid w:val="00526757"/>
    <w:rsid w:val="00530194"/>
    <w:rsid w:val="005302EA"/>
    <w:rsid w:val="00530D73"/>
    <w:rsid w:val="005311CB"/>
    <w:rsid w:val="005318C5"/>
    <w:rsid w:val="00531F3F"/>
    <w:rsid w:val="005320F0"/>
    <w:rsid w:val="0053253D"/>
    <w:rsid w:val="00532E6B"/>
    <w:rsid w:val="00533A35"/>
    <w:rsid w:val="0053430F"/>
    <w:rsid w:val="005348F4"/>
    <w:rsid w:val="00534C4D"/>
    <w:rsid w:val="00535F92"/>
    <w:rsid w:val="00536D58"/>
    <w:rsid w:val="00536D8A"/>
    <w:rsid w:val="00537866"/>
    <w:rsid w:val="00537ECF"/>
    <w:rsid w:val="005405C0"/>
    <w:rsid w:val="0054060B"/>
    <w:rsid w:val="00540F4E"/>
    <w:rsid w:val="005413CB"/>
    <w:rsid w:val="00541A6D"/>
    <w:rsid w:val="00541E39"/>
    <w:rsid w:val="00542B10"/>
    <w:rsid w:val="00542CC2"/>
    <w:rsid w:val="0054307B"/>
    <w:rsid w:val="00543B9C"/>
    <w:rsid w:val="005440E3"/>
    <w:rsid w:val="00544E6A"/>
    <w:rsid w:val="00544F98"/>
    <w:rsid w:val="0054526C"/>
    <w:rsid w:val="00545B6B"/>
    <w:rsid w:val="00545DC2"/>
    <w:rsid w:val="00546ACF"/>
    <w:rsid w:val="00547004"/>
    <w:rsid w:val="0054732C"/>
    <w:rsid w:val="00547B03"/>
    <w:rsid w:val="00547DBD"/>
    <w:rsid w:val="00547E01"/>
    <w:rsid w:val="00550D1C"/>
    <w:rsid w:val="0055128E"/>
    <w:rsid w:val="0055151E"/>
    <w:rsid w:val="00551BBA"/>
    <w:rsid w:val="00551DD3"/>
    <w:rsid w:val="00551E70"/>
    <w:rsid w:val="00552875"/>
    <w:rsid w:val="005533D6"/>
    <w:rsid w:val="0055360C"/>
    <w:rsid w:val="005536BC"/>
    <w:rsid w:val="0055389F"/>
    <w:rsid w:val="0055417B"/>
    <w:rsid w:val="00554552"/>
    <w:rsid w:val="00554606"/>
    <w:rsid w:val="00554D0C"/>
    <w:rsid w:val="0055518E"/>
    <w:rsid w:val="00555F11"/>
    <w:rsid w:val="00556069"/>
    <w:rsid w:val="005564A7"/>
    <w:rsid w:val="00557182"/>
    <w:rsid w:val="00557992"/>
    <w:rsid w:val="00560009"/>
    <w:rsid w:val="00560574"/>
    <w:rsid w:val="005609B8"/>
    <w:rsid w:val="005612E8"/>
    <w:rsid w:val="00561762"/>
    <w:rsid w:val="00561A62"/>
    <w:rsid w:val="00562260"/>
    <w:rsid w:val="005626F9"/>
    <w:rsid w:val="00562933"/>
    <w:rsid w:val="00563165"/>
    <w:rsid w:val="00563450"/>
    <w:rsid w:val="005634CA"/>
    <w:rsid w:val="00563804"/>
    <w:rsid w:val="005640A0"/>
    <w:rsid w:val="00565099"/>
    <w:rsid w:val="0056543D"/>
    <w:rsid w:val="005665EC"/>
    <w:rsid w:val="005669F6"/>
    <w:rsid w:val="00566E3F"/>
    <w:rsid w:val="005706E5"/>
    <w:rsid w:val="005713A3"/>
    <w:rsid w:val="00571629"/>
    <w:rsid w:val="00572C4D"/>
    <w:rsid w:val="00573950"/>
    <w:rsid w:val="00573FCD"/>
    <w:rsid w:val="005740A7"/>
    <w:rsid w:val="00574617"/>
    <w:rsid w:val="005746BE"/>
    <w:rsid w:val="005748B6"/>
    <w:rsid w:val="005754DE"/>
    <w:rsid w:val="00575874"/>
    <w:rsid w:val="00575D4C"/>
    <w:rsid w:val="005761C3"/>
    <w:rsid w:val="00576A0D"/>
    <w:rsid w:val="00576C3B"/>
    <w:rsid w:val="00576DFD"/>
    <w:rsid w:val="00576EA8"/>
    <w:rsid w:val="00576F31"/>
    <w:rsid w:val="00580539"/>
    <w:rsid w:val="005807EA"/>
    <w:rsid w:val="0058098B"/>
    <w:rsid w:val="005812C9"/>
    <w:rsid w:val="00581D37"/>
    <w:rsid w:val="00581E65"/>
    <w:rsid w:val="00582772"/>
    <w:rsid w:val="00583B34"/>
    <w:rsid w:val="005840CC"/>
    <w:rsid w:val="00584CDC"/>
    <w:rsid w:val="00584E5A"/>
    <w:rsid w:val="00585028"/>
    <w:rsid w:val="00585229"/>
    <w:rsid w:val="0058585F"/>
    <w:rsid w:val="00585E0C"/>
    <w:rsid w:val="005868AF"/>
    <w:rsid w:val="00586965"/>
    <w:rsid w:val="00587E59"/>
    <w:rsid w:val="005911BD"/>
    <w:rsid w:val="00591C9B"/>
    <w:rsid w:val="005923FE"/>
    <w:rsid w:val="005924F0"/>
    <w:rsid w:val="005926BB"/>
    <w:rsid w:val="00592C62"/>
    <w:rsid w:val="0059304B"/>
    <w:rsid w:val="00593050"/>
    <w:rsid w:val="0059423C"/>
    <w:rsid w:val="00594271"/>
    <w:rsid w:val="0059479C"/>
    <w:rsid w:val="00594B49"/>
    <w:rsid w:val="00595B27"/>
    <w:rsid w:val="00595F44"/>
    <w:rsid w:val="00595FCB"/>
    <w:rsid w:val="0059649F"/>
    <w:rsid w:val="0059676A"/>
    <w:rsid w:val="0059754D"/>
    <w:rsid w:val="005979D9"/>
    <w:rsid w:val="005A0018"/>
    <w:rsid w:val="005A0B70"/>
    <w:rsid w:val="005A1A3B"/>
    <w:rsid w:val="005A2C33"/>
    <w:rsid w:val="005A2EB6"/>
    <w:rsid w:val="005A2F3E"/>
    <w:rsid w:val="005A2FCA"/>
    <w:rsid w:val="005A3A3F"/>
    <w:rsid w:val="005A441E"/>
    <w:rsid w:val="005A635F"/>
    <w:rsid w:val="005A658F"/>
    <w:rsid w:val="005A690E"/>
    <w:rsid w:val="005A6961"/>
    <w:rsid w:val="005A75C4"/>
    <w:rsid w:val="005A7ECC"/>
    <w:rsid w:val="005B0E28"/>
    <w:rsid w:val="005B1C51"/>
    <w:rsid w:val="005B2267"/>
    <w:rsid w:val="005B2C70"/>
    <w:rsid w:val="005B3B48"/>
    <w:rsid w:val="005B43F7"/>
    <w:rsid w:val="005B4AD9"/>
    <w:rsid w:val="005B4B33"/>
    <w:rsid w:val="005B53EF"/>
    <w:rsid w:val="005B5E68"/>
    <w:rsid w:val="005B6931"/>
    <w:rsid w:val="005B7313"/>
    <w:rsid w:val="005B7BD6"/>
    <w:rsid w:val="005B7BF5"/>
    <w:rsid w:val="005B7E67"/>
    <w:rsid w:val="005C1126"/>
    <w:rsid w:val="005C2962"/>
    <w:rsid w:val="005C38F5"/>
    <w:rsid w:val="005C3F17"/>
    <w:rsid w:val="005C439F"/>
    <w:rsid w:val="005C4569"/>
    <w:rsid w:val="005C477C"/>
    <w:rsid w:val="005C4C1E"/>
    <w:rsid w:val="005C4D0E"/>
    <w:rsid w:val="005C5437"/>
    <w:rsid w:val="005C5463"/>
    <w:rsid w:val="005C5F5B"/>
    <w:rsid w:val="005C60FC"/>
    <w:rsid w:val="005C6425"/>
    <w:rsid w:val="005C6EDD"/>
    <w:rsid w:val="005C7BF5"/>
    <w:rsid w:val="005D0274"/>
    <w:rsid w:val="005D07B7"/>
    <w:rsid w:val="005D07C1"/>
    <w:rsid w:val="005D07DC"/>
    <w:rsid w:val="005D14B9"/>
    <w:rsid w:val="005D1BEF"/>
    <w:rsid w:val="005D2E92"/>
    <w:rsid w:val="005D2F3B"/>
    <w:rsid w:val="005D3627"/>
    <w:rsid w:val="005D3BCA"/>
    <w:rsid w:val="005D428A"/>
    <w:rsid w:val="005D47BD"/>
    <w:rsid w:val="005D6E45"/>
    <w:rsid w:val="005D711C"/>
    <w:rsid w:val="005E1289"/>
    <w:rsid w:val="005E17BF"/>
    <w:rsid w:val="005E19DE"/>
    <w:rsid w:val="005E297D"/>
    <w:rsid w:val="005E33F5"/>
    <w:rsid w:val="005E42E6"/>
    <w:rsid w:val="005E4E17"/>
    <w:rsid w:val="005E5B7D"/>
    <w:rsid w:val="005E5C5D"/>
    <w:rsid w:val="005E5D86"/>
    <w:rsid w:val="005E7EFC"/>
    <w:rsid w:val="005F0043"/>
    <w:rsid w:val="005F072F"/>
    <w:rsid w:val="005F080A"/>
    <w:rsid w:val="005F0B69"/>
    <w:rsid w:val="005F1E1B"/>
    <w:rsid w:val="005F2169"/>
    <w:rsid w:val="005F2B52"/>
    <w:rsid w:val="005F2EFD"/>
    <w:rsid w:val="005F2FCD"/>
    <w:rsid w:val="005F4358"/>
    <w:rsid w:val="005F462B"/>
    <w:rsid w:val="005F5543"/>
    <w:rsid w:val="005F5AC1"/>
    <w:rsid w:val="005F659C"/>
    <w:rsid w:val="005F750F"/>
    <w:rsid w:val="005F7CFF"/>
    <w:rsid w:val="006003CE"/>
    <w:rsid w:val="00600D9F"/>
    <w:rsid w:val="006012E6"/>
    <w:rsid w:val="006017D7"/>
    <w:rsid w:val="00601880"/>
    <w:rsid w:val="00601AC5"/>
    <w:rsid w:val="00602C45"/>
    <w:rsid w:val="00602DDF"/>
    <w:rsid w:val="006030B2"/>
    <w:rsid w:val="00603105"/>
    <w:rsid w:val="0060361A"/>
    <w:rsid w:val="00603A5B"/>
    <w:rsid w:val="0060500C"/>
    <w:rsid w:val="00605905"/>
    <w:rsid w:val="00605A7F"/>
    <w:rsid w:val="00606159"/>
    <w:rsid w:val="00606583"/>
    <w:rsid w:val="00606D07"/>
    <w:rsid w:val="00607A09"/>
    <w:rsid w:val="00610072"/>
    <w:rsid w:val="00611709"/>
    <w:rsid w:val="00611D19"/>
    <w:rsid w:val="00611E04"/>
    <w:rsid w:val="006127EE"/>
    <w:rsid w:val="00613122"/>
    <w:rsid w:val="00613875"/>
    <w:rsid w:val="006139D7"/>
    <w:rsid w:val="00613AE8"/>
    <w:rsid w:val="00614A92"/>
    <w:rsid w:val="00615158"/>
    <w:rsid w:val="00615AAC"/>
    <w:rsid w:val="00615BB7"/>
    <w:rsid w:val="00615D60"/>
    <w:rsid w:val="00616629"/>
    <w:rsid w:val="006168B6"/>
    <w:rsid w:val="00616F5D"/>
    <w:rsid w:val="0062028E"/>
    <w:rsid w:val="006223F1"/>
    <w:rsid w:val="006224BA"/>
    <w:rsid w:val="00622B55"/>
    <w:rsid w:val="00622FEF"/>
    <w:rsid w:val="0062312F"/>
    <w:rsid w:val="0062341C"/>
    <w:rsid w:val="00623CC4"/>
    <w:rsid w:val="006245BB"/>
    <w:rsid w:val="00624C81"/>
    <w:rsid w:val="006250E8"/>
    <w:rsid w:val="00625BA2"/>
    <w:rsid w:val="00626580"/>
    <w:rsid w:val="00626605"/>
    <w:rsid w:val="00626C6E"/>
    <w:rsid w:val="00626E86"/>
    <w:rsid w:val="00627CAA"/>
    <w:rsid w:val="00630642"/>
    <w:rsid w:val="00630C95"/>
    <w:rsid w:val="00630ECE"/>
    <w:rsid w:val="00631218"/>
    <w:rsid w:val="00631B64"/>
    <w:rsid w:val="00632F9C"/>
    <w:rsid w:val="0063322A"/>
    <w:rsid w:val="0063361C"/>
    <w:rsid w:val="00633739"/>
    <w:rsid w:val="00634D3F"/>
    <w:rsid w:val="00635562"/>
    <w:rsid w:val="00635D7B"/>
    <w:rsid w:val="00635E1D"/>
    <w:rsid w:val="0063629A"/>
    <w:rsid w:val="00636BF3"/>
    <w:rsid w:val="0063748C"/>
    <w:rsid w:val="006374EB"/>
    <w:rsid w:val="00637D3A"/>
    <w:rsid w:val="006402A1"/>
    <w:rsid w:val="00640DC0"/>
    <w:rsid w:val="006411AA"/>
    <w:rsid w:val="006416CF"/>
    <w:rsid w:val="006418A2"/>
    <w:rsid w:val="00641EF7"/>
    <w:rsid w:val="006422B7"/>
    <w:rsid w:val="0064254A"/>
    <w:rsid w:val="00642689"/>
    <w:rsid w:val="00642CA9"/>
    <w:rsid w:val="00642CD7"/>
    <w:rsid w:val="00642DA8"/>
    <w:rsid w:val="006433F2"/>
    <w:rsid w:val="0064384A"/>
    <w:rsid w:val="00643DDF"/>
    <w:rsid w:val="00644B10"/>
    <w:rsid w:val="00644BEA"/>
    <w:rsid w:val="00644F51"/>
    <w:rsid w:val="0064534D"/>
    <w:rsid w:val="006454AC"/>
    <w:rsid w:val="006468F1"/>
    <w:rsid w:val="0064755C"/>
    <w:rsid w:val="00650699"/>
    <w:rsid w:val="006527E5"/>
    <w:rsid w:val="00652949"/>
    <w:rsid w:val="00652AEF"/>
    <w:rsid w:val="00652DB7"/>
    <w:rsid w:val="00654CB4"/>
    <w:rsid w:val="006564EF"/>
    <w:rsid w:val="006566A7"/>
    <w:rsid w:val="00656790"/>
    <w:rsid w:val="006567F3"/>
    <w:rsid w:val="006569EB"/>
    <w:rsid w:val="006573D6"/>
    <w:rsid w:val="00657526"/>
    <w:rsid w:val="006607AD"/>
    <w:rsid w:val="00660954"/>
    <w:rsid w:val="00660CEB"/>
    <w:rsid w:val="006619DE"/>
    <w:rsid w:val="00661A0C"/>
    <w:rsid w:val="006621D4"/>
    <w:rsid w:val="00662584"/>
    <w:rsid w:val="006630C6"/>
    <w:rsid w:val="00663199"/>
    <w:rsid w:val="006638A6"/>
    <w:rsid w:val="0066394B"/>
    <w:rsid w:val="0066431B"/>
    <w:rsid w:val="00664791"/>
    <w:rsid w:val="006649EF"/>
    <w:rsid w:val="006652A6"/>
    <w:rsid w:val="0066563B"/>
    <w:rsid w:val="0066609D"/>
    <w:rsid w:val="006667E5"/>
    <w:rsid w:val="00666B84"/>
    <w:rsid w:val="006678D6"/>
    <w:rsid w:val="00667F37"/>
    <w:rsid w:val="00670394"/>
    <w:rsid w:val="00670B3F"/>
    <w:rsid w:val="0067113E"/>
    <w:rsid w:val="00671E6B"/>
    <w:rsid w:val="00672198"/>
    <w:rsid w:val="0067302F"/>
    <w:rsid w:val="006736E1"/>
    <w:rsid w:val="006740C2"/>
    <w:rsid w:val="006756FC"/>
    <w:rsid w:val="00676991"/>
    <w:rsid w:val="00677D69"/>
    <w:rsid w:val="00677EC4"/>
    <w:rsid w:val="00680085"/>
    <w:rsid w:val="006808DD"/>
    <w:rsid w:val="00681448"/>
    <w:rsid w:val="00681812"/>
    <w:rsid w:val="00681E34"/>
    <w:rsid w:val="00682995"/>
    <w:rsid w:val="006830EE"/>
    <w:rsid w:val="0068396B"/>
    <w:rsid w:val="00684B04"/>
    <w:rsid w:val="00684D26"/>
    <w:rsid w:val="00684EA0"/>
    <w:rsid w:val="0068505B"/>
    <w:rsid w:val="00687212"/>
    <w:rsid w:val="00687364"/>
    <w:rsid w:val="0069073E"/>
    <w:rsid w:val="00691CC3"/>
    <w:rsid w:val="00692397"/>
    <w:rsid w:val="00692635"/>
    <w:rsid w:val="0069306F"/>
    <w:rsid w:val="00693E7E"/>
    <w:rsid w:val="00693F26"/>
    <w:rsid w:val="0069553E"/>
    <w:rsid w:val="00695A34"/>
    <w:rsid w:val="00696288"/>
    <w:rsid w:val="00696B65"/>
    <w:rsid w:val="00696D9D"/>
    <w:rsid w:val="006970EC"/>
    <w:rsid w:val="00697163"/>
    <w:rsid w:val="00697332"/>
    <w:rsid w:val="00697C29"/>
    <w:rsid w:val="006A096D"/>
    <w:rsid w:val="006A1069"/>
    <w:rsid w:val="006A10E1"/>
    <w:rsid w:val="006A247F"/>
    <w:rsid w:val="006A24E1"/>
    <w:rsid w:val="006A41B1"/>
    <w:rsid w:val="006A57DE"/>
    <w:rsid w:val="006A60D5"/>
    <w:rsid w:val="006A6A64"/>
    <w:rsid w:val="006A7072"/>
    <w:rsid w:val="006A7356"/>
    <w:rsid w:val="006A73B0"/>
    <w:rsid w:val="006A772E"/>
    <w:rsid w:val="006A7BBD"/>
    <w:rsid w:val="006B0025"/>
    <w:rsid w:val="006B0465"/>
    <w:rsid w:val="006B0D13"/>
    <w:rsid w:val="006B12C7"/>
    <w:rsid w:val="006B15A3"/>
    <w:rsid w:val="006B1FB2"/>
    <w:rsid w:val="006B354D"/>
    <w:rsid w:val="006B3859"/>
    <w:rsid w:val="006B468A"/>
    <w:rsid w:val="006B5373"/>
    <w:rsid w:val="006B54A2"/>
    <w:rsid w:val="006B566F"/>
    <w:rsid w:val="006B5813"/>
    <w:rsid w:val="006B590D"/>
    <w:rsid w:val="006B5D52"/>
    <w:rsid w:val="006B604B"/>
    <w:rsid w:val="006B6456"/>
    <w:rsid w:val="006B7BAA"/>
    <w:rsid w:val="006B7E7B"/>
    <w:rsid w:val="006C10FC"/>
    <w:rsid w:val="006C1343"/>
    <w:rsid w:val="006C145B"/>
    <w:rsid w:val="006C19C5"/>
    <w:rsid w:val="006C2B22"/>
    <w:rsid w:val="006C3030"/>
    <w:rsid w:val="006C32A9"/>
    <w:rsid w:val="006C367A"/>
    <w:rsid w:val="006C375D"/>
    <w:rsid w:val="006C45ED"/>
    <w:rsid w:val="006C4BFB"/>
    <w:rsid w:val="006C4C03"/>
    <w:rsid w:val="006C573A"/>
    <w:rsid w:val="006C5CEF"/>
    <w:rsid w:val="006C77F9"/>
    <w:rsid w:val="006D1CAA"/>
    <w:rsid w:val="006D1F3B"/>
    <w:rsid w:val="006D2039"/>
    <w:rsid w:val="006D244D"/>
    <w:rsid w:val="006D2613"/>
    <w:rsid w:val="006D29F1"/>
    <w:rsid w:val="006D2E2D"/>
    <w:rsid w:val="006D5022"/>
    <w:rsid w:val="006D58A2"/>
    <w:rsid w:val="006D5C45"/>
    <w:rsid w:val="006D5E20"/>
    <w:rsid w:val="006D6621"/>
    <w:rsid w:val="006D6CC0"/>
    <w:rsid w:val="006D712A"/>
    <w:rsid w:val="006E005F"/>
    <w:rsid w:val="006E02A8"/>
    <w:rsid w:val="006E02AB"/>
    <w:rsid w:val="006E0DC9"/>
    <w:rsid w:val="006E0EC1"/>
    <w:rsid w:val="006E15A2"/>
    <w:rsid w:val="006E17DC"/>
    <w:rsid w:val="006E181B"/>
    <w:rsid w:val="006E261A"/>
    <w:rsid w:val="006E26FD"/>
    <w:rsid w:val="006E2765"/>
    <w:rsid w:val="006E287E"/>
    <w:rsid w:val="006E47A0"/>
    <w:rsid w:val="006E5238"/>
    <w:rsid w:val="006E590D"/>
    <w:rsid w:val="006E5D41"/>
    <w:rsid w:val="006E5D5C"/>
    <w:rsid w:val="006E5F74"/>
    <w:rsid w:val="006E6AB9"/>
    <w:rsid w:val="006E6C67"/>
    <w:rsid w:val="006E6E14"/>
    <w:rsid w:val="006E73B9"/>
    <w:rsid w:val="006E7D0E"/>
    <w:rsid w:val="006E7EA9"/>
    <w:rsid w:val="006F02AD"/>
    <w:rsid w:val="006F0BA5"/>
    <w:rsid w:val="006F1245"/>
    <w:rsid w:val="006F138A"/>
    <w:rsid w:val="006F16AA"/>
    <w:rsid w:val="006F1918"/>
    <w:rsid w:val="006F245E"/>
    <w:rsid w:val="006F3212"/>
    <w:rsid w:val="006F349D"/>
    <w:rsid w:val="006F37DF"/>
    <w:rsid w:val="006F40CC"/>
    <w:rsid w:val="006F4382"/>
    <w:rsid w:val="006F4A1E"/>
    <w:rsid w:val="006F63CD"/>
    <w:rsid w:val="006F670A"/>
    <w:rsid w:val="006F69CF"/>
    <w:rsid w:val="006F6A92"/>
    <w:rsid w:val="006F6C80"/>
    <w:rsid w:val="00700A1C"/>
    <w:rsid w:val="0070171D"/>
    <w:rsid w:val="007018FF"/>
    <w:rsid w:val="00701B4F"/>
    <w:rsid w:val="00702027"/>
    <w:rsid w:val="007022BE"/>
    <w:rsid w:val="00702490"/>
    <w:rsid w:val="007025BC"/>
    <w:rsid w:val="00702D16"/>
    <w:rsid w:val="00702E10"/>
    <w:rsid w:val="00703173"/>
    <w:rsid w:val="00703E4E"/>
    <w:rsid w:val="0070450A"/>
    <w:rsid w:val="0070483D"/>
    <w:rsid w:val="007048A8"/>
    <w:rsid w:val="00705CF0"/>
    <w:rsid w:val="00705D24"/>
    <w:rsid w:val="00706479"/>
    <w:rsid w:val="007064D3"/>
    <w:rsid w:val="00707453"/>
    <w:rsid w:val="00707F7A"/>
    <w:rsid w:val="00710AB2"/>
    <w:rsid w:val="007117AC"/>
    <w:rsid w:val="00711B02"/>
    <w:rsid w:val="00711CAE"/>
    <w:rsid w:val="00712385"/>
    <w:rsid w:val="00713E64"/>
    <w:rsid w:val="007140E2"/>
    <w:rsid w:val="00714603"/>
    <w:rsid w:val="00714867"/>
    <w:rsid w:val="007203ED"/>
    <w:rsid w:val="007205D7"/>
    <w:rsid w:val="00720926"/>
    <w:rsid w:val="00720C24"/>
    <w:rsid w:val="00720E00"/>
    <w:rsid w:val="0072172C"/>
    <w:rsid w:val="00721D68"/>
    <w:rsid w:val="007222C3"/>
    <w:rsid w:val="00722950"/>
    <w:rsid w:val="00722E0B"/>
    <w:rsid w:val="00723001"/>
    <w:rsid w:val="007232E5"/>
    <w:rsid w:val="00723631"/>
    <w:rsid w:val="00724144"/>
    <w:rsid w:val="007241FB"/>
    <w:rsid w:val="00725EF1"/>
    <w:rsid w:val="00727317"/>
    <w:rsid w:val="007279BD"/>
    <w:rsid w:val="00727AB9"/>
    <w:rsid w:val="00727AEA"/>
    <w:rsid w:val="00727D30"/>
    <w:rsid w:val="0073017F"/>
    <w:rsid w:val="00731674"/>
    <w:rsid w:val="00731849"/>
    <w:rsid w:val="007319F9"/>
    <w:rsid w:val="00731A10"/>
    <w:rsid w:val="00733B7A"/>
    <w:rsid w:val="00733BD6"/>
    <w:rsid w:val="0073499C"/>
    <w:rsid w:val="00734E4B"/>
    <w:rsid w:val="00734EAB"/>
    <w:rsid w:val="00734EB3"/>
    <w:rsid w:val="0073665A"/>
    <w:rsid w:val="00736CF8"/>
    <w:rsid w:val="0073779D"/>
    <w:rsid w:val="00737E0C"/>
    <w:rsid w:val="00737F23"/>
    <w:rsid w:val="0074084F"/>
    <w:rsid w:val="00741081"/>
    <w:rsid w:val="00741F72"/>
    <w:rsid w:val="00743270"/>
    <w:rsid w:val="00743414"/>
    <w:rsid w:val="007440D1"/>
    <w:rsid w:val="00744745"/>
    <w:rsid w:val="00744D45"/>
    <w:rsid w:val="00744E1B"/>
    <w:rsid w:val="007451DC"/>
    <w:rsid w:val="00745790"/>
    <w:rsid w:val="00745E9E"/>
    <w:rsid w:val="00747EC2"/>
    <w:rsid w:val="0075019E"/>
    <w:rsid w:val="00750D23"/>
    <w:rsid w:val="007514ED"/>
    <w:rsid w:val="00751A69"/>
    <w:rsid w:val="0075287B"/>
    <w:rsid w:val="00753140"/>
    <w:rsid w:val="0075327C"/>
    <w:rsid w:val="0075376C"/>
    <w:rsid w:val="00753D61"/>
    <w:rsid w:val="00753DF0"/>
    <w:rsid w:val="00753E5C"/>
    <w:rsid w:val="00754230"/>
    <w:rsid w:val="0075569B"/>
    <w:rsid w:val="007559BC"/>
    <w:rsid w:val="007559F0"/>
    <w:rsid w:val="00755FF0"/>
    <w:rsid w:val="0075610B"/>
    <w:rsid w:val="00756178"/>
    <w:rsid w:val="00756CC7"/>
    <w:rsid w:val="007571A8"/>
    <w:rsid w:val="0076072E"/>
    <w:rsid w:val="0076146E"/>
    <w:rsid w:val="00761A14"/>
    <w:rsid w:val="007626F7"/>
    <w:rsid w:val="00763FB1"/>
    <w:rsid w:val="007643B9"/>
    <w:rsid w:val="00764520"/>
    <w:rsid w:val="0076476F"/>
    <w:rsid w:val="00765115"/>
    <w:rsid w:val="00765E85"/>
    <w:rsid w:val="00765F31"/>
    <w:rsid w:val="007663C3"/>
    <w:rsid w:val="00766940"/>
    <w:rsid w:val="00767837"/>
    <w:rsid w:val="0076793E"/>
    <w:rsid w:val="0077003E"/>
    <w:rsid w:val="007702F3"/>
    <w:rsid w:val="00771367"/>
    <w:rsid w:val="007714AD"/>
    <w:rsid w:val="00771D83"/>
    <w:rsid w:val="00772881"/>
    <w:rsid w:val="00773DE9"/>
    <w:rsid w:val="007753FB"/>
    <w:rsid w:val="007754A7"/>
    <w:rsid w:val="00776BB7"/>
    <w:rsid w:val="007770FE"/>
    <w:rsid w:val="00777F98"/>
    <w:rsid w:val="00780069"/>
    <w:rsid w:val="00780418"/>
    <w:rsid w:val="0078127F"/>
    <w:rsid w:val="0078155F"/>
    <w:rsid w:val="007825DE"/>
    <w:rsid w:val="007828D8"/>
    <w:rsid w:val="00783643"/>
    <w:rsid w:val="0078391A"/>
    <w:rsid w:val="0078433C"/>
    <w:rsid w:val="00784FCE"/>
    <w:rsid w:val="00784FFC"/>
    <w:rsid w:val="00785492"/>
    <w:rsid w:val="00786741"/>
    <w:rsid w:val="00787E6A"/>
    <w:rsid w:val="00790322"/>
    <w:rsid w:val="0079045A"/>
    <w:rsid w:val="00790E66"/>
    <w:rsid w:val="00791B5A"/>
    <w:rsid w:val="00792338"/>
    <w:rsid w:val="007925F1"/>
    <w:rsid w:val="00792BDC"/>
    <w:rsid w:val="007942C1"/>
    <w:rsid w:val="00794D49"/>
    <w:rsid w:val="007951CF"/>
    <w:rsid w:val="00795920"/>
    <w:rsid w:val="00795E18"/>
    <w:rsid w:val="0079612C"/>
    <w:rsid w:val="00796218"/>
    <w:rsid w:val="007962B9"/>
    <w:rsid w:val="00797E06"/>
    <w:rsid w:val="007A01B3"/>
    <w:rsid w:val="007A0310"/>
    <w:rsid w:val="007A0CBD"/>
    <w:rsid w:val="007A1455"/>
    <w:rsid w:val="007A1632"/>
    <w:rsid w:val="007A16A9"/>
    <w:rsid w:val="007A2165"/>
    <w:rsid w:val="007A2864"/>
    <w:rsid w:val="007A2CB9"/>
    <w:rsid w:val="007A4269"/>
    <w:rsid w:val="007A4566"/>
    <w:rsid w:val="007A473D"/>
    <w:rsid w:val="007A4FE8"/>
    <w:rsid w:val="007A525C"/>
    <w:rsid w:val="007A54FD"/>
    <w:rsid w:val="007A583C"/>
    <w:rsid w:val="007A5C55"/>
    <w:rsid w:val="007A5C56"/>
    <w:rsid w:val="007A5E1E"/>
    <w:rsid w:val="007A6551"/>
    <w:rsid w:val="007A6650"/>
    <w:rsid w:val="007A6813"/>
    <w:rsid w:val="007A6936"/>
    <w:rsid w:val="007A7C1A"/>
    <w:rsid w:val="007A7CD1"/>
    <w:rsid w:val="007B07E5"/>
    <w:rsid w:val="007B0A40"/>
    <w:rsid w:val="007B0F18"/>
    <w:rsid w:val="007B0FBE"/>
    <w:rsid w:val="007B2CFE"/>
    <w:rsid w:val="007B3944"/>
    <w:rsid w:val="007B3A12"/>
    <w:rsid w:val="007B5D98"/>
    <w:rsid w:val="007B5FB7"/>
    <w:rsid w:val="007B64F6"/>
    <w:rsid w:val="007B6D48"/>
    <w:rsid w:val="007B7143"/>
    <w:rsid w:val="007C0EC3"/>
    <w:rsid w:val="007C11FC"/>
    <w:rsid w:val="007C12E4"/>
    <w:rsid w:val="007C2257"/>
    <w:rsid w:val="007C2B97"/>
    <w:rsid w:val="007C3530"/>
    <w:rsid w:val="007C3881"/>
    <w:rsid w:val="007C3E23"/>
    <w:rsid w:val="007C4051"/>
    <w:rsid w:val="007C5035"/>
    <w:rsid w:val="007C57B9"/>
    <w:rsid w:val="007C58E4"/>
    <w:rsid w:val="007C617F"/>
    <w:rsid w:val="007C7403"/>
    <w:rsid w:val="007D1DE8"/>
    <w:rsid w:val="007D2925"/>
    <w:rsid w:val="007D2D12"/>
    <w:rsid w:val="007D2D2F"/>
    <w:rsid w:val="007D2F74"/>
    <w:rsid w:val="007D2F93"/>
    <w:rsid w:val="007D368D"/>
    <w:rsid w:val="007D36A0"/>
    <w:rsid w:val="007D4020"/>
    <w:rsid w:val="007D4184"/>
    <w:rsid w:val="007D4AD5"/>
    <w:rsid w:val="007D4C2F"/>
    <w:rsid w:val="007D4DF6"/>
    <w:rsid w:val="007D55DF"/>
    <w:rsid w:val="007E036B"/>
    <w:rsid w:val="007E0426"/>
    <w:rsid w:val="007E1569"/>
    <w:rsid w:val="007E1CEC"/>
    <w:rsid w:val="007E217B"/>
    <w:rsid w:val="007E2682"/>
    <w:rsid w:val="007E3446"/>
    <w:rsid w:val="007E34C1"/>
    <w:rsid w:val="007E375B"/>
    <w:rsid w:val="007E396E"/>
    <w:rsid w:val="007E3A20"/>
    <w:rsid w:val="007E3ECF"/>
    <w:rsid w:val="007E44EC"/>
    <w:rsid w:val="007E451E"/>
    <w:rsid w:val="007E45C3"/>
    <w:rsid w:val="007E4FE7"/>
    <w:rsid w:val="007E54F4"/>
    <w:rsid w:val="007E5AEC"/>
    <w:rsid w:val="007E5E93"/>
    <w:rsid w:val="007E62AD"/>
    <w:rsid w:val="007E74AC"/>
    <w:rsid w:val="007E7733"/>
    <w:rsid w:val="007E7BA6"/>
    <w:rsid w:val="007F02B8"/>
    <w:rsid w:val="007F08F4"/>
    <w:rsid w:val="007F1491"/>
    <w:rsid w:val="007F1508"/>
    <w:rsid w:val="007F17CE"/>
    <w:rsid w:val="007F1949"/>
    <w:rsid w:val="007F19E1"/>
    <w:rsid w:val="007F2485"/>
    <w:rsid w:val="007F2762"/>
    <w:rsid w:val="007F27A7"/>
    <w:rsid w:val="007F2833"/>
    <w:rsid w:val="007F28B6"/>
    <w:rsid w:val="007F2C2F"/>
    <w:rsid w:val="007F3748"/>
    <w:rsid w:val="007F37A2"/>
    <w:rsid w:val="007F3A58"/>
    <w:rsid w:val="007F4235"/>
    <w:rsid w:val="007F4263"/>
    <w:rsid w:val="007F51E0"/>
    <w:rsid w:val="007F6006"/>
    <w:rsid w:val="007F64FE"/>
    <w:rsid w:val="007F6DE5"/>
    <w:rsid w:val="007F74AF"/>
    <w:rsid w:val="007F7C40"/>
    <w:rsid w:val="008009C5"/>
    <w:rsid w:val="00800D68"/>
    <w:rsid w:val="008011E0"/>
    <w:rsid w:val="00801839"/>
    <w:rsid w:val="0080191F"/>
    <w:rsid w:val="00802E11"/>
    <w:rsid w:val="008030B2"/>
    <w:rsid w:val="008044FD"/>
    <w:rsid w:val="00804D3A"/>
    <w:rsid w:val="008050F5"/>
    <w:rsid w:val="00805120"/>
    <w:rsid w:val="00805464"/>
    <w:rsid w:val="00805929"/>
    <w:rsid w:val="00805AB7"/>
    <w:rsid w:val="0080715E"/>
    <w:rsid w:val="00810018"/>
    <w:rsid w:val="00810AE9"/>
    <w:rsid w:val="00810B03"/>
    <w:rsid w:val="008110BC"/>
    <w:rsid w:val="008116EF"/>
    <w:rsid w:val="008122AD"/>
    <w:rsid w:val="008126B1"/>
    <w:rsid w:val="008129E9"/>
    <w:rsid w:val="00812FBC"/>
    <w:rsid w:val="00813358"/>
    <w:rsid w:val="00813654"/>
    <w:rsid w:val="00813E88"/>
    <w:rsid w:val="00814638"/>
    <w:rsid w:val="00814BF6"/>
    <w:rsid w:val="00814DEC"/>
    <w:rsid w:val="0081683C"/>
    <w:rsid w:val="00816944"/>
    <w:rsid w:val="00817388"/>
    <w:rsid w:val="0081740E"/>
    <w:rsid w:val="008174E1"/>
    <w:rsid w:val="008175B6"/>
    <w:rsid w:val="00817ABD"/>
    <w:rsid w:val="00817E8F"/>
    <w:rsid w:val="00817FA1"/>
    <w:rsid w:val="008209EF"/>
    <w:rsid w:val="00820DBF"/>
    <w:rsid w:val="008222F0"/>
    <w:rsid w:val="00823BE6"/>
    <w:rsid w:val="00824EB6"/>
    <w:rsid w:val="00825B92"/>
    <w:rsid w:val="00825FCE"/>
    <w:rsid w:val="008264D2"/>
    <w:rsid w:val="0082671A"/>
    <w:rsid w:val="00827B51"/>
    <w:rsid w:val="00827E6E"/>
    <w:rsid w:val="008306AC"/>
    <w:rsid w:val="0083146D"/>
    <w:rsid w:val="008318C1"/>
    <w:rsid w:val="00831BD6"/>
    <w:rsid w:val="00833CB2"/>
    <w:rsid w:val="008343EF"/>
    <w:rsid w:val="00834B59"/>
    <w:rsid w:val="00834C4C"/>
    <w:rsid w:val="00834FBC"/>
    <w:rsid w:val="00835138"/>
    <w:rsid w:val="00836467"/>
    <w:rsid w:val="008366F1"/>
    <w:rsid w:val="00837FCF"/>
    <w:rsid w:val="008401E8"/>
    <w:rsid w:val="0084064D"/>
    <w:rsid w:val="00841297"/>
    <w:rsid w:val="00841D28"/>
    <w:rsid w:val="008421BA"/>
    <w:rsid w:val="00844159"/>
    <w:rsid w:val="008442F4"/>
    <w:rsid w:val="008464B8"/>
    <w:rsid w:val="00847C2F"/>
    <w:rsid w:val="00847CD2"/>
    <w:rsid w:val="008514C9"/>
    <w:rsid w:val="00851A08"/>
    <w:rsid w:val="0085229D"/>
    <w:rsid w:val="008524EA"/>
    <w:rsid w:val="008527C2"/>
    <w:rsid w:val="008527DA"/>
    <w:rsid w:val="008535B8"/>
    <w:rsid w:val="00853DCF"/>
    <w:rsid w:val="00854030"/>
    <w:rsid w:val="00855964"/>
    <w:rsid w:val="00855A8A"/>
    <w:rsid w:val="00856041"/>
    <w:rsid w:val="00857163"/>
    <w:rsid w:val="008573DF"/>
    <w:rsid w:val="00857712"/>
    <w:rsid w:val="00857716"/>
    <w:rsid w:val="008601B7"/>
    <w:rsid w:val="0086159D"/>
    <w:rsid w:val="00861CA6"/>
    <w:rsid w:val="008624B4"/>
    <w:rsid w:val="0086262A"/>
    <w:rsid w:val="00862AED"/>
    <w:rsid w:val="00862BD4"/>
    <w:rsid w:val="00863187"/>
    <w:rsid w:val="00863647"/>
    <w:rsid w:val="00863E57"/>
    <w:rsid w:val="00864615"/>
    <w:rsid w:val="00864E82"/>
    <w:rsid w:val="008665BE"/>
    <w:rsid w:val="00870327"/>
    <w:rsid w:val="00870FA6"/>
    <w:rsid w:val="008713A8"/>
    <w:rsid w:val="008729D4"/>
    <w:rsid w:val="00872D4D"/>
    <w:rsid w:val="00872D65"/>
    <w:rsid w:val="008733F4"/>
    <w:rsid w:val="0087392B"/>
    <w:rsid w:val="00874205"/>
    <w:rsid w:val="00874284"/>
    <w:rsid w:val="00874477"/>
    <w:rsid w:val="008758C5"/>
    <w:rsid w:val="00875A1C"/>
    <w:rsid w:val="00875DF8"/>
    <w:rsid w:val="00877061"/>
    <w:rsid w:val="008805D8"/>
    <w:rsid w:val="0088094D"/>
    <w:rsid w:val="00881C74"/>
    <w:rsid w:val="00882714"/>
    <w:rsid w:val="0088371B"/>
    <w:rsid w:val="008840C0"/>
    <w:rsid w:val="00884FEC"/>
    <w:rsid w:val="00885B25"/>
    <w:rsid w:val="00885DEE"/>
    <w:rsid w:val="00885F72"/>
    <w:rsid w:val="0088625D"/>
    <w:rsid w:val="00886573"/>
    <w:rsid w:val="00886FFC"/>
    <w:rsid w:val="00890363"/>
    <w:rsid w:val="00890968"/>
    <w:rsid w:val="008911E9"/>
    <w:rsid w:val="008912F3"/>
    <w:rsid w:val="00891739"/>
    <w:rsid w:val="00891C1C"/>
    <w:rsid w:val="0089282B"/>
    <w:rsid w:val="00892A05"/>
    <w:rsid w:val="00892EEF"/>
    <w:rsid w:val="008931D3"/>
    <w:rsid w:val="00893248"/>
    <w:rsid w:val="0089355B"/>
    <w:rsid w:val="00893A0F"/>
    <w:rsid w:val="00893A3D"/>
    <w:rsid w:val="00893F71"/>
    <w:rsid w:val="0089422B"/>
    <w:rsid w:val="008942D2"/>
    <w:rsid w:val="00894DB6"/>
    <w:rsid w:val="00895318"/>
    <w:rsid w:val="0089567F"/>
    <w:rsid w:val="00895E85"/>
    <w:rsid w:val="008965B8"/>
    <w:rsid w:val="00896C43"/>
    <w:rsid w:val="00896FA0"/>
    <w:rsid w:val="008A04D6"/>
    <w:rsid w:val="008A0D94"/>
    <w:rsid w:val="008A2292"/>
    <w:rsid w:val="008A24A0"/>
    <w:rsid w:val="008A25A6"/>
    <w:rsid w:val="008A288B"/>
    <w:rsid w:val="008A3C17"/>
    <w:rsid w:val="008A42B8"/>
    <w:rsid w:val="008A4328"/>
    <w:rsid w:val="008A4E54"/>
    <w:rsid w:val="008A5E6B"/>
    <w:rsid w:val="008A5F70"/>
    <w:rsid w:val="008A6956"/>
    <w:rsid w:val="008A6A70"/>
    <w:rsid w:val="008A6C38"/>
    <w:rsid w:val="008A7156"/>
    <w:rsid w:val="008A791E"/>
    <w:rsid w:val="008A79DF"/>
    <w:rsid w:val="008A79F8"/>
    <w:rsid w:val="008A7FFD"/>
    <w:rsid w:val="008B019A"/>
    <w:rsid w:val="008B0C08"/>
    <w:rsid w:val="008B0EFD"/>
    <w:rsid w:val="008B1620"/>
    <w:rsid w:val="008B199F"/>
    <w:rsid w:val="008B1A1C"/>
    <w:rsid w:val="008B28B3"/>
    <w:rsid w:val="008B367F"/>
    <w:rsid w:val="008B38DD"/>
    <w:rsid w:val="008B4205"/>
    <w:rsid w:val="008B44AB"/>
    <w:rsid w:val="008B498E"/>
    <w:rsid w:val="008B54EC"/>
    <w:rsid w:val="008B5B88"/>
    <w:rsid w:val="008B5C34"/>
    <w:rsid w:val="008B614A"/>
    <w:rsid w:val="008B699D"/>
    <w:rsid w:val="008B6D84"/>
    <w:rsid w:val="008B7011"/>
    <w:rsid w:val="008B7146"/>
    <w:rsid w:val="008B74CD"/>
    <w:rsid w:val="008C0749"/>
    <w:rsid w:val="008C121B"/>
    <w:rsid w:val="008C127B"/>
    <w:rsid w:val="008C15A3"/>
    <w:rsid w:val="008C170F"/>
    <w:rsid w:val="008C1D04"/>
    <w:rsid w:val="008C20DD"/>
    <w:rsid w:val="008C22F4"/>
    <w:rsid w:val="008C2A6D"/>
    <w:rsid w:val="008C30CA"/>
    <w:rsid w:val="008C3437"/>
    <w:rsid w:val="008C40EF"/>
    <w:rsid w:val="008C4135"/>
    <w:rsid w:val="008C4B45"/>
    <w:rsid w:val="008C51A5"/>
    <w:rsid w:val="008C53CF"/>
    <w:rsid w:val="008C57F4"/>
    <w:rsid w:val="008C5E42"/>
    <w:rsid w:val="008C675D"/>
    <w:rsid w:val="008C67F4"/>
    <w:rsid w:val="008C6B42"/>
    <w:rsid w:val="008C6BBC"/>
    <w:rsid w:val="008C723F"/>
    <w:rsid w:val="008C735E"/>
    <w:rsid w:val="008C78F3"/>
    <w:rsid w:val="008C7D1C"/>
    <w:rsid w:val="008D0AAA"/>
    <w:rsid w:val="008D160C"/>
    <w:rsid w:val="008D2102"/>
    <w:rsid w:val="008D2175"/>
    <w:rsid w:val="008D2407"/>
    <w:rsid w:val="008D355B"/>
    <w:rsid w:val="008D3918"/>
    <w:rsid w:val="008D3ADB"/>
    <w:rsid w:val="008D41A2"/>
    <w:rsid w:val="008D534F"/>
    <w:rsid w:val="008D5577"/>
    <w:rsid w:val="008D6043"/>
    <w:rsid w:val="008D690F"/>
    <w:rsid w:val="008D69E6"/>
    <w:rsid w:val="008D76F5"/>
    <w:rsid w:val="008D7CC8"/>
    <w:rsid w:val="008E056D"/>
    <w:rsid w:val="008E12F2"/>
    <w:rsid w:val="008E145E"/>
    <w:rsid w:val="008E1FE9"/>
    <w:rsid w:val="008E243A"/>
    <w:rsid w:val="008E2635"/>
    <w:rsid w:val="008E26D3"/>
    <w:rsid w:val="008E322A"/>
    <w:rsid w:val="008E3248"/>
    <w:rsid w:val="008E3552"/>
    <w:rsid w:val="008E3640"/>
    <w:rsid w:val="008E38CE"/>
    <w:rsid w:val="008E38DE"/>
    <w:rsid w:val="008E3D47"/>
    <w:rsid w:val="008E3FBE"/>
    <w:rsid w:val="008E40CB"/>
    <w:rsid w:val="008E4C43"/>
    <w:rsid w:val="008E50E0"/>
    <w:rsid w:val="008E5336"/>
    <w:rsid w:val="008E5E5C"/>
    <w:rsid w:val="008E6352"/>
    <w:rsid w:val="008E686E"/>
    <w:rsid w:val="008E688A"/>
    <w:rsid w:val="008E7136"/>
    <w:rsid w:val="008E7A11"/>
    <w:rsid w:val="008F00D4"/>
    <w:rsid w:val="008F1C09"/>
    <w:rsid w:val="008F29ED"/>
    <w:rsid w:val="008F2B48"/>
    <w:rsid w:val="008F366E"/>
    <w:rsid w:val="008F3E77"/>
    <w:rsid w:val="008F4E27"/>
    <w:rsid w:val="008F5640"/>
    <w:rsid w:val="008F597C"/>
    <w:rsid w:val="008F607E"/>
    <w:rsid w:val="008F7030"/>
    <w:rsid w:val="008F76A6"/>
    <w:rsid w:val="008F76D2"/>
    <w:rsid w:val="008F7F02"/>
    <w:rsid w:val="009009F1"/>
    <w:rsid w:val="00900B47"/>
    <w:rsid w:val="00900E2D"/>
    <w:rsid w:val="00900ED3"/>
    <w:rsid w:val="00901015"/>
    <w:rsid w:val="00901092"/>
    <w:rsid w:val="00901CB7"/>
    <w:rsid w:val="009024A8"/>
    <w:rsid w:val="0090265E"/>
    <w:rsid w:val="00903073"/>
    <w:rsid w:val="00903204"/>
    <w:rsid w:val="00904866"/>
    <w:rsid w:val="00905469"/>
    <w:rsid w:val="00905AA6"/>
    <w:rsid w:val="00905ED5"/>
    <w:rsid w:val="00906338"/>
    <w:rsid w:val="00910C20"/>
    <w:rsid w:val="00910EA0"/>
    <w:rsid w:val="0091123A"/>
    <w:rsid w:val="0091182C"/>
    <w:rsid w:val="00912633"/>
    <w:rsid w:val="009143E9"/>
    <w:rsid w:val="00914540"/>
    <w:rsid w:val="00914567"/>
    <w:rsid w:val="0091593E"/>
    <w:rsid w:val="00915C32"/>
    <w:rsid w:val="00915E0D"/>
    <w:rsid w:val="00916A3F"/>
    <w:rsid w:val="00916CFD"/>
    <w:rsid w:val="00917FFB"/>
    <w:rsid w:val="009206FC"/>
    <w:rsid w:val="0092078F"/>
    <w:rsid w:val="0092089A"/>
    <w:rsid w:val="00920A18"/>
    <w:rsid w:val="00920EBF"/>
    <w:rsid w:val="00920F1A"/>
    <w:rsid w:val="00921415"/>
    <w:rsid w:val="00921A03"/>
    <w:rsid w:val="009220BE"/>
    <w:rsid w:val="00922192"/>
    <w:rsid w:val="00922A68"/>
    <w:rsid w:val="00923068"/>
    <w:rsid w:val="00923A00"/>
    <w:rsid w:val="00924D50"/>
    <w:rsid w:val="00924F43"/>
    <w:rsid w:val="00926020"/>
    <w:rsid w:val="0092628A"/>
    <w:rsid w:val="0092688E"/>
    <w:rsid w:val="00926DE4"/>
    <w:rsid w:val="00927363"/>
    <w:rsid w:val="009274F8"/>
    <w:rsid w:val="009309BD"/>
    <w:rsid w:val="009310C0"/>
    <w:rsid w:val="009310C4"/>
    <w:rsid w:val="009322EE"/>
    <w:rsid w:val="00932AE6"/>
    <w:rsid w:val="00932BDC"/>
    <w:rsid w:val="0093324C"/>
    <w:rsid w:val="00933645"/>
    <w:rsid w:val="009337FE"/>
    <w:rsid w:val="00933C2C"/>
    <w:rsid w:val="0093421A"/>
    <w:rsid w:val="0093530E"/>
    <w:rsid w:val="00935442"/>
    <w:rsid w:val="00935748"/>
    <w:rsid w:val="00936237"/>
    <w:rsid w:val="009366AA"/>
    <w:rsid w:val="0093670A"/>
    <w:rsid w:val="00936A31"/>
    <w:rsid w:val="00937121"/>
    <w:rsid w:val="009372C1"/>
    <w:rsid w:val="00937807"/>
    <w:rsid w:val="00937B86"/>
    <w:rsid w:val="00940289"/>
    <w:rsid w:val="009402EE"/>
    <w:rsid w:val="00941201"/>
    <w:rsid w:val="00941B41"/>
    <w:rsid w:val="00941F01"/>
    <w:rsid w:val="009425F4"/>
    <w:rsid w:val="00942655"/>
    <w:rsid w:val="00942695"/>
    <w:rsid w:val="00942707"/>
    <w:rsid w:val="009430FD"/>
    <w:rsid w:val="00943C71"/>
    <w:rsid w:val="00943E6B"/>
    <w:rsid w:val="009447A2"/>
    <w:rsid w:val="0094508D"/>
    <w:rsid w:val="009454CA"/>
    <w:rsid w:val="00945718"/>
    <w:rsid w:val="009462B5"/>
    <w:rsid w:val="0094686F"/>
    <w:rsid w:val="00946E16"/>
    <w:rsid w:val="00947C3A"/>
    <w:rsid w:val="00950742"/>
    <w:rsid w:val="00951481"/>
    <w:rsid w:val="00951C33"/>
    <w:rsid w:val="00951CAD"/>
    <w:rsid w:val="00952109"/>
    <w:rsid w:val="00952A4B"/>
    <w:rsid w:val="00952D71"/>
    <w:rsid w:val="00953387"/>
    <w:rsid w:val="00953E33"/>
    <w:rsid w:val="00953E50"/>
    <w:rsid w:val="0095442A"/>
    <w:rsid w:val="009546CE"/>
    <w:rsid w:val="00954F3E"/>
    <w:rsid w:val="0095582F"/>
    <w:rsid w:val="00955D17"/>
    <w:rsid w:val="00956123"/>
    <w:rsid w:val="009562D5"/>
    <w:rsid w:val="0095656F"/>
    <w:rsid w:val="00956A88"/>
    <w:rsid w:val="00956CB0"/>
    <w:rsid w:val="00956EA0"/>
    <w:rsid w:val="0095710F"/>
    <w:rsid w:val="00960166"/>
    <w:rsid w:val="009604E1"/>
    <w:rsid w:val="00961ADD"/>
    <w:rsid w:val="00961E3E"/>
    <w:rsid w:val="00962655"/>
    <w:rsid w:val="00962B12"/>
    <w:rsid w:val="00963A64"/>
    <w:rsid w:val="00963D31"/>
    <w:rsid w:val="00964E30"/>
    <w:rsid w:val="0096547D"/>
    <w:rsid w:val="00965F61"/>
    <w:rsid w:val="009662E5"/>
    <w:rsid w:val="00970513"/>
    <w:rsid w:val="00970DD5"/>
    <w:rsid w:val="00970E16"/>
    <w:rsid w:val="009710A4"/>
    <w:rsid w:val="00971370"/>
    <w:rsid w:val="00972508"/>
    <w:rsid w:val="00972B12"/>
    <w:rsid w:val="00974AA6"/>
    <w:rsid w:val="00974CC4"/>
    <w:rsid w:val="00974F09"/>
    <w:rsid w:val="00974F80"/>
    <w:rsid w:val="00976782"/>
    <w:rsid w:val="00977595"/>
    <w:rsid w:val="00981A32"/>
    <w:rsid w:val="009835E2"/>
    <w:rsid w:val="00983C70"/>
    <w:rsid w:val="00983D1A"/>
    <w:rsid w:val="009842E3"/>
    <w:rsid w:val="009846C8"/>
    <w:rsid w:val="00984D0E"/>
    <w:rsid w:val="009850F8"/>
    <w:rsid w:val="00985655"/>
    <w:rsid w:val="00985790"/>
    <w:rsid w:val="00986771"/>
    <w:rsid w:val="00986956"/>
    <w:rsid w:val="00986991"/>
    <w:rsid w:val="009869BA"/>
    <w:rsid w:val="00986EFA"/>
    <w:rsid w:val="009870C5"/>
    <w:rsid w:val="00987107"/>
    <w:rsid w:val="009877D1"/>
    <w:rsid w:val="009907AE"/>
    <w:rsid w:val="00990B79"/>
    <w:rsid w:val="00991185"/>
    <w:rsid w:val="00991422"/>
    <w:rsid w:val="009916F7"/>
    <w:rsid w:val="00992476"/>
    <w:rsid w:val="009926E4"/>
    <w:rsid w:val="00992B53"/>
    <w:rsid w:val="00992D96"/>
    <w:rsid w:val="0099301F"/>
    <w:rsid w:val="0099371F"/>
    <w:rsid w:val="00993CD6"/>
    <w:rsid w:val="00993D81"/>
    <w:rsid w:val="00993FE4"/>
    <w:rsid w:val="00994518"/>
    <w:rsid w:val="009945AA"/>
    <w:rsid w:val="00994851"/>
    <w:rsid w:val="00994F29"/>
    <w:rsid w:val="00995F7F"/>
    <w:rsid w:val="009961D6"/>
    <w:rsid w:val="00996342"/>
    <w:rsid w:val="0099698C"/>
    <w:rsid w:val="00996AA7"/>
    <w:rsid w:val="0099714D"/>
    <w:rsid w:val="00997218"/>
    <w:rsid w:val="00997A1F"/>
    <w:rsid w:val="00997DDC"/>
    <w:rsid w:val="009A073F"/>
    <w:rsid w:val="009A0AAF"/>
    <w:rsid w:val="009A0E76"/>
    <w:rsid w:val="009A126B"/>
    <w:rsid w:val="009A148C"/>
    <w:rsid w:val="009A158C"/>
    <w:rsid w:val="009A1707"/>
    <w:rsid w:val="009A1A3C"/>
    <w:rsid w:val="009A1B6F"/>
    <w:rsid w:val="009A2208"/>
    <w:rsid w:val="009A241E"/>
    <w:rsid w:val="009A35DC"/>
    <w:rsid w:val="009A3CAE"/>
    <w:rsid w:val="009A3E95"/>
    <w:rsid w:val="009A4C0F"/>
    <w:rsid w:val="009A528E"/>
    <w:rsid w:val="009A5616"/>
    <w:rsid w:val="009A57CB"/>
    <w:rsid w:val="009A5950"/>
    <w:rsid w:val="009A6299"/>
    <w:rsid w:val="009A6DEF"/>
    <w:rsid w:val="009A764E"/>
    <w:rsid w:val="009A771A"/>
    <w:rsid w:val="009A78C1"/>
    <w:rsid w:val="009B07B9"/>
    <w:rsid w:val="009B0A4B"/>
    <w:rsid w:val="009B0FE0"/>
    <w:rsid w:val="009B104F"/>
    <w:rsid w:val="009B1848"/>
    <w:rsid w:val="009B2952"/>
    <w:rsid w:val="009B31C9"/>
    <w:rsid w:val="009B3B82"/>
    <w:rsid w:val="009B4410"/>
    <w:rsid w:val="009B4C3E"/>
    <w:rsid w:val="009B513F"/>
    <w:rsid w:val="009B55C7"/>
    <w:rsid w:val="009B5646"/>
    <w:rsid w:val="009B582E"/>
    <w:rsid w:val="009B5BFA"/>
    <w:rsid w:val="009B5F75"/>
    <w:rsid w:val="009B602E"/>
    <w:rsid w:val="009B6DC9"/>
    <w:rsid w:val="009B78F2"/>
    <w:rsid w:val="009C0025"/>
    <w:rsid w:val="009C138A"/>
    <w:rsid w:val="009C148E"/>
    <w:rsid w:val="009C2603"/>
    <w:rsid w:val="009C367C"/>
    <w:rsid w:val="009C3711"/>
    <w:rsid w:val="009C4042"/>
    <w:rsid w:val="009C4C14"/>
    <w:rsid w:val="009C59E6"/>
    <w:rsid w:val="009C5B67"/>
    <w:rsid w:val="009C5C89"/>
    <w:rsid w:val="009C61F8"/>
    <w:rsid w:val="009C642E"/>
    <w:rsid w:val="009C655F"/>
    <w:rsid w:val="009C67EF"/>
    <w:rsid w:val="009C780F"/>
    <w:rsid w:val="009C7A14"/>
    <w:rsid w:val="009D00D1"/>
    <w:rsid w:val="009D0B9C"/>
    <w:rsid w:val="009D0CA6"/>
    <w:rsid w:val="009D106F"/>
    <w:rsid w:val="009D1E80"/>
    <w:rsid w:val="009D23E4"/>
    <w:rsid w:val="009D2800"/>
    <w:rsid w:val="009D34D0"/>
    <w:rsid w:val="009D35E3"/>
    <w:rsid w:val="009D361E"/>
    <w:rsid w:val="009D408F"/>
    <w:rsid w:val="009D4337"/>
    <w:rsid w:val="009D450B"/>
    <w:rsid w:val="009D4A8D"/>
    <w:rsid w:val="009D4E19"/>
    <w:rsid w:val="009D5814"/>
    <w:rsid w:val="009D675F"/>
    <w:rsid w:val="009D7560"/>
    <w:rsid w:val="009D7698"/>
    <w:rsid w:val="009D76F9"/>
    <w:rsid w:val="009D774B"/>
    <w:rsid w:val="009D7D4D"/>
    <w:rsid w:val="009E006E"/>
    <w:rsid w:val="009E057E"/>
    <w:rsid w:val="009E1695"/>
    <w:rsid w:val="009E19CE"/>
    <w:rsid w:val="009E2758"/>
    <w:rsid w:val="009E28B2"/>
    <w:rsid w:val="009E388F"/>
    <w:rsid w:val="009E3D66"/>
    <w:rsid w:val="009E3EFF"/>
    <w:rsid w:val="009E4865"/>
    <w:rsid w:val="009E5042"/>
    <w:rsid w:val="009E5469"/>
    <w:rsid w:val="009E59D5"/>
    <w:rsid w:val="009E6EA8"/>
    <w:rsid w:val="009E7A32"/>
    <w:rsid w:val="009F0EAB"/>
    <w:rsid w:val="009F1C7F"/>
    <w:rsid w:val="009F1FB1"/>
    <w:rsid w:val="009F2234"/>
    <w:rsid w:val="009F2329"/>
    <w:rsid w:val="009F30CC"/>
    <w:rsid w:val="009F3E6A"/>
    <w:rsid w:val="009F4E97"/>
    <w:rsid w:val="009F5572"/>
    <w:rsid w:val="009F5EB9"/>
    <w:rsid w:val="009F692D"/>
    <w:rsid w:val="009F6CCA"/>
    <w:rsid w:val="00A01866"/>
    <w:rsid w:val="00A01DFC"/>
    <w:rsid w:val="00A02274"/>
    <w:rsid w:val="00A0483D"/>
    <w:rsid w:val="00A05455"/>
    <w:rsid w:val="00A059C5"/>
    <w:rsid w:val="00A05A89"/>
    <w:rsid w:val="00A05BE7"/>
    <w:rsid w:val="00A05FB3"/>
    <w:rsid w:val="00A0735D"/>
    <w:rsid w:val="00A07CD5"/>
    <w:rsid w:val="00A1023B"/>
    <w:rsid w:val="00A11766"/>
    <w:rsid w:val="00A11B08"/>
    <w:rsid w:val="00A11F47"/>
    <w:rsid w:val="00A12C66"/>
    <w:rsid w:val="00A12E6D"/>
    <w:rsid w:val="00A13EB3"/>
    <w:rsid w:val="00A15021"/>
    <w:rsid w:val="00A161C1"/>
    <w:rsid w:val="00A16239"/>
    <w:rsid w:val="00A17156"/>
    <w:rsid w:val="00A17781"/>
    <w:rsid w:val="00A20242"/>
    <w:rsid w:val="00A20310"/>
    <w:rsid w:val="00A240ED"/>
    <w:rsid w:val="00A2461F"/>
    <w:rsid w:val="00A247BF"/>
    <w:rsid w:val="00A25015"/>
    <w:rsid w:val="00A2531A"/>
    <w:rsid w:val="00A25B68"/>
    <w:rsid w:val="00A2603B"/>
    <w:rsid w:val="00A260E4"/>
    <w:rsid w:val="00A2676D"/>
    <w:rsid w:val="00A27187"/>
    <w:rsid w:val="00A271B5"/>
    <w:rsid w:val="00A27DE8"/>
    <w:rsid w:val="00A27E16"/>
    <w:rsid w:val="00A30E14"/>
    <w:rsid w:val="00A314CE"/>
    <w:rsid w:val="00A32411"/>
    <w:rsid w:val="00A324E0"/>
    <w:rsid w:val="00A33751"/>
    <w:rsid w:val="00A33CE2"/>
    <w:rsid w:val="00A34EC2"/>
    <w:rsid w:val="00A351FE"/>
    <w:rsid w:val="00A358D5"/>
    <w:rsid w:val="00A36340"/>
    <w:rsid w:val="00A37A30"/>
    <w:rsid w:val="00A40BD1"/>
    <w:rsid w:val="00A41819"/>
    <w:rsid w:val="00A41B8C"/>
    <w:rsid w:val="00A42731"/>
    <w:rsid w:val="00A42FA2"/>
    <w:rsid w:val="00A4316F"/>
    <w:rsid w:val="00A44177"/>
    <w:rsid w:val="00A44F4E"/>
    <w:rsid w:val="00A45A33"/>
    <w:rsid w:val="00A4669F"/>
    <w:rsid w:val="00A47D47"/>
    <w:rsid w:val="00A50F7B"/>
    <w:rsid w:val="00A51474"/>
    <w:rsid w:val="00A51561"/>
    <w:rsid w:val="00A51DA5"/>
    <w:rsid w:val="00A522B0"/>
    <w:rsid w:val="00A52619"/>
    <w:rsid w:val="00A52BD2"/>
    <w:rsid w:val="00A52E68"/>
    <w:rsid w:val="00A5472F"/>
    <w:rsid w:val="00A54DF5"/>
    <w:rsid w:val="00A55B58"/>
    <w:rsid w:val="00A56E3C"/>
    <w:rsid w:val="00A579AB"/>
    <w:rsid w:val="00A57ED4"/>
    <w:rsid w:val="00A603E3"/>
    <w:rsid w:val="00A60BB1"/>
    <w:rsid w:val="00A6173E"/>
    <w:rsid w:val="00A62081"/>
    <w:rsid w:val="00A6256F"/>
    <w:rsid w:val="00A62948"/>
    <w:rsid w:val="00A63678"/>
    <w:rsid w:val="00A6372B"/>
    <w:rsid w:val="00A6444B"/>
    <w:rsid w:val="00A64758"/>
    <w:rsid w:val="00A648A0"/>
    <w:rsid w:val="00A64A87"/>
    <w:rsid w:val="00A65604"/>
    <w:rsid w:val="00A6591F"/>
    <w:rsid w:val="00A65995"/>
    <w:rsid w:val="00A65E35"/>
    <w:rsid w:val="00A65F31"/>
    <w:rsid w:val="00A66189"/>
    <w:rsid w:val="00A66405"/>
    <w:rsid w:val="00A665E5"/>
    <w:rsid w:val="00A666FC"/>
    <w:rsid w:val="00A7056E"/>
    <w:rsid w:val="00A70EF8"/>
    <w:rsid w:val="00A711FE"/>
    <w:rsid w:val="00A712FC"/>
    <w:rsid w:val="00A71CF1"/>
    <w:rsid w:val="00A736B4"/>
    <w:rsid w:val="00A73ED1"/>
    <w:rsid w:val="00A743F5"/>
    <w:rsid w:val="00A745A8"/>
    <w:rsid w:val="00A7494C"/>
    <w:rsid w:val="00A750F6"/>
    <w:rsid w:val="00A75573"/>
    <w:rsid w:val="00A76B03"/>
    <w:rsid w:val="00A77907"/>
    <w:rsid w:val="00A77EA1"/>
    <w:rsid w:val="00A8090F"/>
    <w:rsid w:val="00A8173D"/>
    <w:rsid w:val="00A81864"/>
    <w:rsid w:val="00A81FBF"/>
    <w:rsid w:val="00A82BE3"/>
    <w:rsid w:val="00A82DE4"/>
    <w:rsid w:val="00A83A06"/>
    <w:rsid w:val="00A83AD1"/>
    <w:rsid w:val="00A840D5"/>
    <w:rsid w:val="00A86862"/>
    <w:rsid w:val="00A86BC2"/>
    <w:rsid w:val="00A8784D"/>
    <w:rsid w:val="00A91339"/>
    <w:rsid w:val="00A9198E"/>
    <w:rsid w:val="00A9208D"/>
    <w:rsid w:val="00A922C9"/>
    <w:rsid w:val="00A92A6C"/>
    <w:rsid w:val="00A9343B"/>
    <w:rsid w:val="00A946CE"/>
    <w:rsid w:val="00A947A3"/>
    <w:rsid w:val="00A94D00"/>
    <w:rsid w:val="00A94E71"/>
    <w:rsid w:val="00A95045"/>
    <w:rsid w:val="00A950D7"/>
    <w:rsid w:val="00A95111"/>
    <w:rsid w:val="00A95224"/>
    <w:rsid w:val="00A95793"/>
    <w:rsid w:val="00A958B7"/>
    <w:rsid w:val="00A95FA1"/>
    <w:rsid w:val="00A963BA"/>
    <w:rsid w:val="00A965BD"/>
    <w:rsid w:val="00A96A72"/>
    <w:rsid w:val="00A97183"/>
    <w:rsid w:val="00A972EB"/>
    <w:rsid w:val="00AA071D"/>
    <w:rsid w:val="00AA0994"/>
    <w:rsid w:val="00AA0B5A"/>
    <w:rsid w:val="00AA1897"/>
    <w:rsid w:val="00AA1A32"/>
    <w:rsid w:val="00AA1B46"/>
    <w:rsid w:val="00AA217D"/>
    <w:rsid w:val="00AA2B19"/>
    <w:rsid w:val="00AA31A3"/>
    <w:rsid w:val="00AA360A"/>
    <w:rsid w:val="00AA3BB3"/>
    <w:rsid w:val="00AA3F3B"/>
    <w:rsid w:val="00AA4681"/>
    <w:rsid w:val="00AA4A6F"/>
    <w:rsid w:val="00AA4DCB"/>
    <w:rsid w:val="00AA522E"/>
    <w:rsid w:val="00AA5526"/>
    <w:rsid w:val="00AA5BFA"/>
    <w:rsid w:val="00AA6438"/>
    <w:rsid w:val="00AA6AD3"/>
    <w:rsid w:val="00AA7475"/>
    <w:rsid w:val="00AA7DC5"/>
    <w:rsid w:val="00AB10E6"/>
    <w:rsid w:val="00AB22BE"/>
    <w:rsid w:val="00AB2621"/>
    <w:rsid w:val="00AB2F08"/>
    <w:rsid w:val="00AB37D6"/>
    <w:rsid w:val="00AB3BAD"/>
    <w:rsid w:val="00AB3DF5"/>
    <w:rsid w:val="00AB4172"/>
    <w:rsid w:val="00AB4568"/>
    <w:rsid w:val="00AB46E2"/>
    <w:rsid w:val="00AB5672"/>
    <w:rsid w:val="00AB5C0F"/>
    <w:rsid w:val="00AB5E16"/>
    <w:rsid w:val="00AB6EF9"/>
    <w:rsid w:val="00AB7BAF"/>
    <w:rsid w:val="00AC0E30"/>
    <w:rsid w:val="00AC1F28"/>
    <w:rsid w:val="00AC4585"/>
    <w:rsid w:val="00AC4791"/>
    <w:rsid w:val="00AC47E2"/>
    <w:rsid w:val="00AC49EE"/>
    <w:rsid w:val="00AC51F3"/>
    <w:rsid w:val="00AC5230"/>
    <w:rsid w:val="00AC55BB"/>
    <w:rsid w:val="00AC66BC"/>
    <w:rsid w:val="00AC6A4D"/>
    <w:rsid w:val="00AC79AE"/>
    <w:rsid w:val="00AC7FBE"/>
    <w:rsid w:val="00AD0297"/>
    <w:rsid w:val="00AD1227"/>
    <w:rsid w:val="00AD15B5"/>
    <w:rsid w:val="00AD259A"/>
    <w:rsid w:val="00AD25C4"/>
    <w:rsid w:val="00AD34BF"/>
    <w:rsid w:val="00AD35CB"/>
    <w:rsid w:val="00AD416F"/>
    <w:rsid w:val="00AD5D57"/>
    <w:rsid w:val="00AD6015"/>
    <w:rsid w:val="00AD631B"/>
    <w:rsid w:val="00AD635A"/>
    <w:rsid w:val="00AD648C"/>
    <w:rsid w:val="00AD6DE9"/>
    <w:rsid w:val="00AD6F6D"/>
    <w:rsid w:val="00AD7108"/>
    <w:rsid w:val="00AE00E3"/>
    <w:rsid w:val="00AE03A0"/>
    <w:rsid w:val="00AE082D"/>
    <w:rsid w:val="00AE12BB"/>
    <w:rsid w:val="00AE1FC2"/>
    <w:rsid w:val="00AE2327"/>
    <w:rsid w:val="00AE28E4"/>
    <w:rsid w:val="00AE2C48"/>
    <w:rsid w:val="00AE35EA"/>
    <w:rsid w:val="00AE3BCE"/>
    <w:rsid w:val="00AE4487"/>
    <w:rsid w:val="00AE5131"/>
    <w:rsid w:val="00AE533E"/>
    <w:rsid w:val="00AE5D01"/>
    <w:rsid w:val="00AE64B7"/>
    <w:rsid w:val="00AE65E0"/>
    <w:rsid w:val="00AE7762"/>
    <w:rsid w:val="00AE7F7F"/>
    <w:rsid w:val="00AF01E7"/>
    <w:rsid w:val="00AF083C"/>
    <w:rsid w:val="00AF365C"/>
    <w:rsid w:val="00AF3B0A"/>
    <w:rsid w:val="00AF3B6C"/>
    <w:rsid w:val="00AF3BF6"/>
    <w:rsid w:val="00AF5A8D"/>
    <w:rsid w:val="00AF689F"/>
    <w:rsid w:val="00AF7487"/>
    <w:rsid w:val="00AF7DD3"/>
    <w:rsid w:val="00AF7EE3"/>
    <w:rsid w:val="00AF7F7E"/>
    <w:rsid w:val="00B01569"/>
    <w:rsid w:val="00B0235F"/>
    <w:rsid w:val="00B023A8"/>
    <w:rsid w:val="00B02E0A"/>
    <w:rsid w:val="00B02E54"/>
    <w:rsid w:val="00B03961"/>
    <w:rsid w:val="00B03E75"/>
    <w:rsid w:val="00B04802"/>
    <w:rsid w:val="00B05CAF"/>
    <w:rsid w:val="00B06AC1"/>
    <w:rsid w:val="00B07A78"/>
    <w:rsid w:val="00B121B0"/>
    <w:rsid w:val="00B121EF"/>
    <w:rsid w:val="00B13A7F"/>
    <w:rsid w:val="00B144AD"/>
    <w:rsid w:val="00B146EE"/>
    <w:rsid w:val="00B14932"/>
    <w:rsid w:val="00B14A04"/>
    <w:rsid w:val="00B14A39"/>
    <w:rsid w:val="00B153D9"/>
    <w:rsid w:val="00B156BA"/>
    <w:rsid w:val="00B15AF7"/>
    <w:rsid w:val="00B15CE2"/>
    <w:rsid w:val="00B161D5"/>
    <w:rsid w:val="00B1622E"/>
    <w:rsid w:val="00B16701"/>
    <w:rsid w:val="00B173AE"/>
    <w:rsid w:val="00B176BA"/>
    <w:rsid w:val="00B206F5"/>
    <w:rsid w:val="00B20B30"/>
    <w:rsid w:val="00B20D28"/>
    <w:rsid w:val="00B21333"/>
    <w:rsid w:val="00B21C80"/>
    <w:rsid w:val="00B23557"/>
    <w:rsid w:val="00B236D2"/>
    <w:rsid w:val="00B23DD1"/>
    <w:rsid w:val="00B248A5"/>
    <w:rsid w:val="00B24CC3"/>
    <w:rsid w:val="00B24E41"/>
    <w:rsid w:val="00B24F46"/>
    <w:rsid w:val="00B257A6"/>
    <w:rsid w:val="00B25923"/>
    <w:rsid w:val="00B259F5"/>
    <w:rsid w:val="00B25B6D"/>
    <w:rsid w:val="00B26548"/>
    <w:rsid w:val="00B26D3C"/>
    <w:rsid w:val="00B26EA1"/>
    <w:rsid w:val="00B26F4A"/>
    <w:rsid w:val="00B27B02"/>
    <w:rsid w:val="00B301C3"/>
    <w:rsid w:val="00B307EB"/>
    <w:rsid w:val="00B30A1F"/>
    <w:rsid w:val="00B30A51"/>
    <w:rsid w:val="00B30C36"/>
    <w:rsid w:val="00B30D7B"/>
    <w:rsid w:val="00B3126F"/>
    <w:rsid w:val="00B3142D"/>
    <w:rsid w:val="00B316DF"/>
    <w:rsid w:val="00B31D80"/>
    <w:rsid w:val="00B31F47"/>
    <w:rsid w:val="00B34B89"/>
    <w:rsid w:val="00B35A4F"/>
    <w:rsid w:val="00B36333"/>
    <w:rsid w:val="00B36D99"/>
    <w:rsid w:val="00B36F1D"/>
    <w:rsid w:val="00B37F4B"/>
    <w:rsid w:val="00B40339"/>
    <w:rsid w:val="00B40392"/>
    <w:rsid w:val="00B4077F"/>
    <w:rsid w:val="00B40817"/>
    <w:rsid w:val="00B40B90"/>
    <w:rsid w:val="00B41C29"/>
    <w:rsid w:val="00B420B5"/>
    <w:rsid w:val="00B42290"/>
    <w:rsid w:val="00B4251E"/>
    <w:rsid w:val="00B42BFB"/>
    <w:rsid w:val="00B42C38"/>
    <w:rsid w:val="00B43BD7"/>
    <w:rsid w:val="00B444B1"/>
    <w:rsid w:val="00B45B3C"/>
    <w:rsid w:val="00B45FBA"/>
    <w:rsid w:val="00B46241"/>
    <w:rsid w:val="00B46CE0"/>
    <w:rsid w:val="00B471F1"/>
    <w:rsid w:val="00B47EC7"/>
    <w:rsid w:val="00B50660"/>
    <w:rsid w:val="00B50C4A"/>
    <w:rsid w:val="00B50CAB"/>
    <w:rsid w:val="00B50F81"/>
    <w:rsid w:val="00B5118B"/>
    <w:rsid w:val="00B512A7"/>
    <w:rsid w:val="00B514DB"/>
    <w:rsid w:val="00B523AD"/>
    <w:rsid w:val="00B528ED"/>
    <w:rsid w:val="00B52FD9"/>
    <w:rsid w:val="00B5340E"/>
    <w:rsid w:val="00B536C8"/>
    <w:rsid w:val="00B5380B"/>
    <w:rsid w:val="00B54018"/>
    <w:rsid w:val="00B5510B"/>
    <w:rsid w:val="00B55756"/>
    <w:rsid w:val="00B55B26"/>
    <w:rsid w:val="00B57B9C"/>
    <w:rsid w:val="00B60145"/>
    <w:rsid w:val="00B6066C"/>
    <w:rsid w:val="00B60815"/>
    <w:rsid w:val="00B619F6"/>
    <w:rsid w:val="00B620E5"/>
    <w:rsid w:val="00B62B41"/>
    <w:rsid w:val="00B64048"/>
    <w:rsid w:val="00B642FE"/>
    <w:rsid w:val="00B660C3"/>
    <w:rsid w:val="00B661ED"/>
    <w:rsid w:val="00B664C4"/>
    <w:rsid w:val="00B66835"/>
    <w:rsid w:val="00B70789"/>
    <w:rsid w:val="00B708CE"/>
    <w:rsid w:val="00B70FD3"/>
    <w:rsid w:val="00B7141A"/>
    <w:rsid w:val="00B72D41"/>
    <w:rsid w:val="00B73010"/>
    <w:rsid w:val="00B73BFE"/>
    <w:rsid w:val="00B7432B"/>
    <w:rsid w:val="00B752BE"/>
    <w:rsid w:val="00B75521"/>
    <w:rsid w:val="00B7579B"/>
    <w:rsid w:val="00B75CE6"/>
    <w:rsid w:val="00B76646"/>
    <w:rsid w:val="00B76861"/>
    <w:rsid w:val="00B7690D"/>
    <w:rsid w:val="00B76966"/>
    <w:rsid w:val="00B76DAC"/>
    <w:rsid w:val="00B779C7"/>
    <w:rsid w:val="00B8100F"/>
    <w:rsid w:val="00B8104F"/>
    <w:rsid w:val="00B816E9"/>
    <w:rsid w:val="00B81A39"/>
    <w:rsid w:val="00B81C4F"/>
    <w:rsid w:val="00B82431"/>
    <w:rsid w:val="00B834F9"/>
    <w:rsid w:val="00B83D15"/>
    <w:rsid w:val="00B83EF9"/>
    <w:rsid w:val="00B845F5"/>
    <w:rsid w:val="00B84D71"/>
    <w:rsid w:val="00B85368"/>
    <w:rsid w:val="00B85DA7"/>
    <w:rsid w:val="00B8675A"/>
    <w:rsid w:val="00B86C25"/>
    <w:rsid w:val="00B87EA0"/>
    <w:rsid w:val="00B9111E"/>
    <w:rsid w:val="00B91841"/>
    <w:rsid w:val="00B924FE"/>
    <w:rsid w:val="00B9275C"/>
    <w:rsid w:val="00B93179"/>
    <w:rsid w:val="00B93505"/>
    <w:rsid w:val="00B937D9"/>
    <w:rsid w:val="00B93B56"/>
    <w:rsid w:val="00B93FD6"/>
    <w:rsid w:val="00B9404A"/>
    <w:rsid w:val="00B950BA"/>
    <w:rsid w:val="00B9628B"/>
    <w:rsid w:val="00B96BA6"/>
    <w:rsid w:val="00BA061F"/>
    <w:rsid w:val="00BA0631"/>
    <w:rsid w:val="00BA076F"/>
    <w:rsid w:val="00BA0CEE"/>
    <w:rsid w:val="00BA0E33"/>
    <w:rsid w:val="00BA113F"/>
    <w:rsid w:val="00BA18B3"/>
    <w:rsid w:val="00BA1CDB"/>
    <w:rsid w:val="00BA1D60"/>
    <w:rsid w:val="00BA1FE7"/>
    <w:rsid w:val="00BA35AD"/>
    <w:rsid w:val="00BA3608"/>
    <w:rsid w:val="00BA37CF"/>
    <w:rsid w:val="00BA3D4A"/>
    <w:rsid w:val="00BA4691"/>
    <w:rsid w:val="00BA4881"/>
    <w:rsid w:val="00BA4F87"/>
    <w:rsid w:val="00BA5D09"/>
    <w:rsid w:val="00BB1DD6"/>
    <w:rsid w:val="00BB25C5"/>
    <w:rsid w:val="00BB2B17"/>
    <w:rsid w:val="00BB346B"/>
    <w:rsid w:val="00BB3B2F"/>
    <w:rsid w:val="00BB41F8"/>
    <w:rsid w:val="00BB47CC"/>
    <w:rsid w:val="00BB4EA8"/>
    <w:rsid w:val="00BB5213"/>
    <w:rsid w:val="00BB5246"/>
    <w:rsid w:val="00BB5499"/>
    <w:rsid w:val="00BB57F9"/>
    <w:rsid w:val="00BB6520"/>
    <w:rsid w:val="00BB7065"/>
    <w:rsid w:val="00BB709D"/>
    <w:rsid w:val="00BB722F"/>
    <w:rsid w:val="00BB7268"/>
    <w:rsid w:val="00BB7663"/>
    <w:rsid w:val="00BB76EC"/>
    <w:rsid w:val="00BB7BF0"/>
    <w:rsid w:val="00BC0189"/>
    <w:rsid w:val="00BC093A"/>
    <w:rsid w:val="00BC0BA5"/>
    <w:rsid w:val="00BC0FF7"/>
    <w:rsid w:val="00BC18D2"/>
    <w:rsid w:val="00BC196F"/>
    <w:rsid w:val="00BC1DEF"/>
    <w:rsid w:val="00BC2904"/>
    <w:rsid w:val="00BC30EB"/>
    <w:rsid w:val="00BC42CA"/>
    <w:rsid w:val="00BC4762"/>
    <w:rsid w:val="00BC4852"/>
    <w:rsid w:val="00BC48BF"/>
    <w:rsid w:val="00BC4925"/>
    <w:rsid w:val="00BC4B64"/>
    <w:rsid w:val="00BC4D70"/>
    <w:rsid w:val="00BC4D8C"/>
    <w:rsid w:val="00BC4F57"/>
    <w:rsid w:val="00BC52D3"/>
    <w:rsid w:val="00BC6246"/>
    <w:rsid w:val="00BC6F23"/>
    <w:rsid w:val="00BD0064"/>
    <w:rsid w:val="00BD0292"/>
    <w:rsid w:val="00BD0333"/>
    <w:rsid w:val="00BD04AE"/>
    <w:rsid w:val="00BD1081"/>
    <w:rsid w:val="00BD1452"/>
    <w:rsid w:val="00BD18BD"/>
    <w:rsid w:val="00BD230B"/>
    <w:rsid w:val="00BD23C9"/>
    <w:rsid w:val="00BD2B18"/>
    <w:rsid w:val="00BD2DCE"/>
    <w:rsid w:val="00BD2DF6"/>
    <w:rsid w:val="00BD327E"/>
    <w:rsid w:val="00BD4361"/>
    <w:rsid w:val="00BD43BD"/>
    <w:rsid w:val="00BD5F69"/>
    <w:rsid w:val="00BD6240"/>
    <w:rsid w:val="00BD73A1"/>
    <w:rsid w:val="00BD744D"/>
    <w:rsid w:val="00BD7B49"/>
    <w:rsid w:val="00BE1707"/>
    <w:rsid w:val="00BE1747"/>
    <w:rsid w:val="00BE1B80"/>
    <w:rsid w:val="00BE1CC4"/>
    <w:rsid w:val="00BE2408"/>
    <w:rsid w:val="00BE27C9"/>
    <w:rsid w:val="00BE289C"/>
    <w:rsid w:val="00BE28B9"/>
    <w:rsid w:val="00BE3185"/>
    <w:rsid w:val="00BE34B9"/>
    <w:rsid w:val="00BE3643"/>
    <w:rsid w:val="00BE3ACB"/>
    <w:rsid w:val="00BE3D2C"/>
    <w:rsid w:val="00BE3E7D"/>
    <w:rsid w:val="00BE41FA"/>
    <w:rsid w:val="00BE421A"/>
    <w:rsid w:val="00BE42BD"/>
    <w:rsid w:val="00BE48FD"/>
    <w:rsid w:val="00BE6C8C"/>
    <w:rsid w:val="00BE6E02"/>
    <w:rsid w:val="00BE7C59"/>
    <w:rsid w:val="00BF0082"/>
    <w:rsid w:val="00BF0551"/>
    <w:rsid w:val="00BF119A"/>
    <w:rsid w:val="00BF2229"/>
    <w:rsid w:val="00BF2BEA"/>
    <w:rsid w:val="00BF3143"/>
    <w:rsid w:val="00BF4677"/>
    <w:rsid w:val="00BF5752"/>
    <w:rsid w:val="00BF5A36"/>
    <w:rsid w:val="00BF5DE8"/>
    <w:rsid w:val="00BF72F9"/>
    <w:rsid w:val="00BF7E5B"/>
    <w:rsid w:val="00C00552"/>
    <w:rsid w:val="00C005A6"/>
    <w:rsid w:val="00C0078F"/>
    <w:rsid w:val="00C00BD2"/>
    <w:rsid w:val="00C0138A"/>
    <w:rsid w:val="00C018F2"/>
    <w:rsid w:val="00C01C4F"/>
    <w:rsid w:val="00C02033"/>
    <w:rsid w:val="00C030F0"/>
    <w:rsid w:val="00C03216"/>
    <w:rsid w:val="00C03402"/>
    <w:rsid w:val="00C036A6"/>
    <w:rsid w:val="00C03876"/>
    <w:rsid w:val="00C03B39"/>
    <w:rsid w:val="00C03F9E"/>
    <w:rsid w:val="00C04458"/>
    <w:rsid w:val="00C04527"/>
    <w:rsid w:val="00C04A67"/>
    <w:rsid w:val="00C04EA4"/>
    <w:rsid w:val="00C05FED"/>
    <w:rsid w:val="00C060F1"/>
    <w:rsid w:val="00C06425"/>
    <w:rsid w:val="00C064AB"/>
    <w:rsid w:val="00C06ACC"/>
    <w:rsid w:val="00C06D90"/>
    <w:rsid w:val="00C125A0"/>
    <w:rsid w:val="00C12F94"/>
    <w:rsid w:val="00C139AE"/>
    <w:rsid w:val="00C13DD4"/>
    <w:rsid w:val="00C146B6"/>
    <w:rsid w:val="00C14976"/>
    <w:rsid w:val="00C149CF"/>
    <w:rsid w:val="00C14BB5"/>
    <w:rsid w:val="00C14C0F"/>
    <w:rsid w:val="00C15568"/>
    <w:rsid w:val="00C15F7F"/>
    <w:rsid w:val="00C16B2E"/>
    <w:rsid w:val="00C17256"/>
    <w:rsid w:val="00C17562"/>
    <w:rsid w:val="00C176B4"/>
    <w:rsid w:val="00C17918"/>
    <w:rsid w:val="00C17B66"/>
    <w:rsid w:val="00C20062"/>
    <w:rsid w:val="00C2030A"/>
    <w:rsid w:val="00C20817"/>
    <w:rsid w:val="00C20899"/>
    <w:rsid w:val="00C21DC3"/>
    <w:rsid w:val="00C222D1"/>
    <w:rsid w:val="00C22E48"/>
    <w:rsid w:val="00C23D8E"/>
    <w:rsid w:val="00C24DD9"/>
    <w:rsid w:val="00C25318"/>
    <w:rsid w:val="00C2536A"/>
    <w:rsid w:val="00C25507"/>
    <w:rsid w:val="00C269BC"/>
    <w:rsid w:val="00C271C8"/>
    <w:rsid w:val="00C2781B"/>
    <w:rsid w:val="00C27986"/>
    <w:rsid w:val="00C27BC8"/>
    <w:rsid w:val="00C306C0"/>
    <w:rsid w:val="00C308BD"/>
    <w:rsid w:val="00C308D6"/>
    <w:rsid w:val="00C32BC4"/>
    <w:rsid w:val="00C331FC"/>
    <w:rsid w:val="00C3328D"/>
    <w:rsid w:val="00C33D6C"/>
    <w:rsid w:val="00C34017"/>
    <w:rsid w:val="00C344E1"/>
    <w:rsid w:val="00C34D97"/>
    <w:rsid w:val="00C34DDD"/>
    <w:rsid w:val="00C350C7"/>
    <w:rsid w:val="00C358A7"/>
    <w:rsid w:val="00C3661C"/>
    <w:rsid w:val="00C36B53"/>
    <w:rsid w:val="00C36BC7"/>
    <w:rsid w:val="00C36BCD"/>
    <w:rsid w:val="00C37458"/>
    <w:rsid w:val="00C378B1"/>
    <w:rsid w:val="00C37E4C"/>
    <w:rsid w:val="00C400D0"/>
    <w:rsid w:val="00C408CE"/>
    <w:rsid w:val="00C4091B"/>
    <w:rsid w:val="00C41509"/>
    <w:rsid w:val="00C42664"/>
    <w:rsid w:val="00C427F1"/>
    <w:rsid w:val="00C42B56"/>
    <w:rsid w:val="00C42D4E"/>
    <w:rsid w:val="00C42F0F"/>
    <w:rsid w:val="00C42FB7"/>
    <w:rsid w:val="00C439AE"/>
    <w:rsid w:val="00C44099"/>
    <w:rsid w:val="00C4434B"/>
    <w:rsid w:val="00C456CC"/>
    <w:rsid w:val="00C45714"/>
    <w:rsid w:val="00C466C1"/>
    <w:rsid w:val="00C46A35"/>
    <w:rsid w:val="00C47881"/>
    <w:rsid w:val="00C51A35"/>
    <w:rsid w:val="00C51C57"/>
    <w:rsid w:val="00C52277"/>
    <w:rsid w:val="00C5261F"/>
    <w:rsid w:val="00C5277D"/>
    <w:rsid w:val="00C53087"/>
    <w:rsid w:val="00C536C6"/>
    <w:rsid w:val="00C53A04"/>
    <w:rsid w:val="00C53EE9"/>
    <w:rsid w:val="00C54B01"/>
    <w:rsid w:val="00C54C35"/>
    <w:rsid w:val="00C550AC"/>
    <w:rsid w:val="00C554E5"/>
    <w:rsid w:val="00C55D2D"/>
    <w:rsid w:val="00C56076"/>
    <w:rsid w:val="00C56653"/>
    <w:rsid w:val="00C56AAD"/>
    <w:rsid w:val="00C60E18"/>
    <w:rsid w:val="00C61873"/>
    <w:rsid w:val="00C6190D"/>
    <w:rsid w:val="00C61B88"/>
    <w:rsid w:val="00C62376"/>
    <w:rsid w:val="00C6264B"/>
    <w:rsid w:val="00C62654"/>
    <w:rsid w:val="00C62B7D"/>
    <w:rsid w:val="00C63725"/>
    <w:rsid w:val="00C65F9A"/>
    <w:rsid w:val="00C669F0"/>
    <w:rsid w:val="00C66B65"/>
    <w:rsid w:val="00C66F6E"/>
    <w:rsid w:val="00C66FB0"/>
    <w:rsid w:val="00C673B7"/>
    <w:rsid w:val="00C678C6"/>
    <w:rsid w:val="00C67A24"/>
    <w:rsid w:val="00C72915"/>
    <w:rsid w:val="00C72A7C"/>
    <w:rsid w:val="00C7318E"/>
    <w:rsid w:val="00C73688"/>
    <w:rsid w:val="00C73B81"/>
    <w:rsid w:val="00C73FDC"/>
    <w:rsid w:val="00C74BE2"/>
    <w:rsid w:val="00C74C9B"/>
    <w:rsid w:val="00C74E6E"/>
    <w:rsid w:val="00C75038"/>
    <w:rsid w:val="00C75750"/>
    <w:rsid w:val="00C75808"/>
    <w:rsid w:val="00C76228"/>
    <w:rsid w:val="00C77399"/>
    <w:rsid w:val="00C80147"/>
    <w:rsid w:val="00C80488"/>
    <w:rsid w:val="00C80739"/>
    <w:rsid w:val="00C80DDE"/>
    <w:rsid w:val="00C817BA"/>
    <w:rsid w:val="00C81E26"/>
    <w:rsid w:val="00C81E65"/>
    <w:rsid w:val="00C83102"/>
    <w:rsid w:val="00C83425"/>
    <w:rsid w:val="00C840D5"/>
    <w:rsid w:val="00C84FB6"/>
    <w:rsid w:val="00C85347"/>
    <w:rsid w:val="00C86E40"/>
    <w:rsid w:val="00C87389"/>
    <w:rsid w:val="00C87B46"/>
    <w:rsid w:val="00C90EDB"/>
    <w:rsid w:val="00C90F4D"/>
    <w:rsid w:val="00C91066"/>
    <w:rsid w:val="00C91743"/>
    <w:rsid w:val="00C91997"/>
    <w:rsid w:val="00C91C82"/>
    <w:rsid w:val="00C91D86"/>
    <w:rsid w:val="00C921AA"/>
    <w:rsid w:val="00C924F9"/>
    <w:rsid w:val="00C93540"/>
    <w:rsid w:val="00C935F6"/>
    <w:rsid w:val="00C95252"/>
    <w:rsid w:val="00C95947"/>
    <w:rsid w:val="00C959FB"/>
    <w:rsid w:val="00C968DE"/>
    <w:rsid w:val="00C968EB"/>
    <w:rsid w:val="00CA0322"/>
    <w:rsid w:val="00CA0480"/>
    <w:rsid w:val="00CA08CD"/>
    <w:rsid w:val="00CA16CF"/>
    <w:rsid w:val="00CA1D11"/>
    <w:rsid w:val="00CA207C"/>
    <w:rsid w:val="00CA408F"/>
    <w:rsid w:val="00CA4C78"/>
    <w:rsid w:val="00CA4E7F"/>
    <w:rsid w:val="00CA574C"/>
    <w:rsid w:val="00CA5AF4"/>
    <w:rsid w:val="00CA5BD9"/>
    <w:rsid w:val="00CA6506"/>
    <w:rsid w:val="00CA76C3"/>
    <w:rsid w:val="00CA794F"/>
    <w:rsid w:val="00CB0241"/>
    <w:rsid w:val="00CB0E5B"/>
    <w:rsid w:val="00CB12B1"/>
    <w:rsid w:val="00CB1B56"/>
    <w:rsid w:val="00CB1FE4"/>
    <w:rsid w:val="00CB26C9"/>
    <w:rsid w:val="00CB2DCD"/>
    <w:rsid w:val="00CB3C7D"/>
    <w:rsid w:val="00CB57CD"/>
    <w:rsid w:val="00CB7414"/>
    <w:rsid w:val="00CB7701"/>
    <w:rsid w:val="00CB7E97"/>
    <w:rsid w:val="00CC02DE"/>
    <w:rsid w:val="00CC2CDB"/>
    <w:rsid w:val="00CC31DF"/>
    <w:rsid w:val="00CC3267"/>
    <w:rsid w:val="00CC3C6E"/>
    <w:rsid w:val="00CC3C8A"/>
    <w:rsid w:val="00CC3CBE"/>
    <w:rsid w:val="00CC3F71"/>
    <w:rsid w:val="00CC4273"/>
    <w:rsid w:val="00CC4C00"/>
    <w:rsid w:val="00CC517C"/>
    <w:rsid w:val="00CC53D3"/>
    <w:rsid w:val="00CC5554"/>
    <w:rsid w:val="00CC6328"/>
    <w:rsid w:val="00CC70A9"/>
    <w:rsid w:val="00CC715A"/>
    <w:rsid w:val="00CC77F3"/>
    <w:rsid w:val="00CD0114"/>
    <w:rsid w:val="00CD044F"/>
    <w:rsid w:val="00CD2702"/>
    <w:rsid w:val="00CD2E89"/>
    <w:rsid w:val="00CD2F17"/>
    <w:rsid w:val="00CD2FEB"/>
    <w:rsid w:val="00CD3236"/>
    <w:rsid w:val="00CD35F7"/>
    <w:rsid w:val="00CD36CA"/>
    <w:rsid w:val="00CD43DF"/>
    <w:rsid w:val="00CD440B"/>
    <w:rsid w:val="00CD4584"/>
    <w:rsid w:val="00CD5689"/>
    <w:rsid w:val="00CD56E3"/>
    <w:rsid w:val="00CD572E"/>
    <w:rsid w:val="00CD5A5E"/>
    <w:rsid w:val="00CD6629"/>
    <w:rsid w:val="00CD6AFB"/>
    <w:rsid w:val="00CD6EF0"/>
    <w:rsid w:val="00CD6FCE"/>
    <w:rsid w:val="00CD7891"/>
    <w:rsid w:val="00CD7B71"/>
    <w:rsid w:val="00CE042F"/>
    <w:rsid w:val="00CE0449"/>
    <w:rsid w:val="00CE122A"/>
    <w:rsid w:val="00CE12AC"/>
    <w:rsid w:val="00CE15F3"/>
    <w:rsid w:val="00CE1A92"/>
    <w:rsid w:val="00CE1EC3"/>
    <w:rsid w:val="00CE2807"/>
    <w:rsid w:val="00CE2EBC"/>
    <w:rsid w:val="00CE30B7"/>
    <w:rsid w:val="00CE3655"/>
    <w:rsid w:val="00CE407D"/>
    <w:rsid w:val="00CE4A32"/>
    <w:rsid w:val="00CE4AF5"/>
    <w:rsid w:val="00CE4C2E"/>
    <w:rsid w:val="00CE6A0E"/>
    <w:rsid w:val="00CE752B"/>
    <w:rsid w:val="00CE7A03"/>
    <w:rsid w:val="00CF0BBD"/>
    <w:rsid w:val="00CF157E"/>
    <w:rsid w:val="00CF1BFA"/>
    <w:rsid w:val="00CF1C3C"/>
    <w:rsid w:val="00CF205D"/>
    <w:rsid w:val="00CF244B"/>
    <w:rsid w:val="00CF35E4"/>
    <w:rsid w:val="00CF3D5C"/>
    <w:rsid w:val="00CF6D0A"/>
    <w:rsid w:val="00CF7074"/>
    <w:rsid w:val="00CF75D4"/>
    <w:rsid w:val="00CF77FB"/>
    <w:rsid w:val="00CF7BCC"/>
    <w:rsid w:val="00D00755"/>
    <w:rsid w:val="00D008F6"/>
    <w:rsid w:val="00D010D8"/>
    <w:rsid w:val="00D01199"/>
    <w:rsid w:val="00D01EB4"/>
    <w:rsid w:val="00D021BF"/>
    <w:rsid w:val="00D03BAD"/>
    <w:rsid w:val="00D03E61"/>
    <w:rsid w:val="00D04563"/>
    <w:rsid w:val="00D05531"/>
    <w:rsid w:val="00D05A51"/>
    <w:rsid w:val="00D06125"/>
    <w:rsid w:val="00D061ED"/>
    <w:rsid w:val="00D06598"/>
    <w:rsid w:val="00D07313"/>
    <w:rsid w:val="00D07791"/>
    <w:rsid w:val="00D079AC"/>
    <w:rsid w:val="00D07B37"/>
    <w:rsid w:val="00D104EC"/>
    <w:rsid w:val="00D11992"/>
    <w:rsid w:val="00D11F0F"/>
    <w:rsid w:val="00D12DF6"/>
    <w:rsid w:val="00D12F45"/>
    <w:rsid w:val="00D13A3E"/>
    <w:rsid w:val="00D13E69"/>
    <w:rsid w:val="00D13F49"/>
    <w:rsid w:val="00D14DB1"/>
    <w:rsid w:val="00D14F0D"/>
    <w:rsid w:val="00D150EB"/>
    <w:rsid w:val="00D15261"/>
    <w:rsid w:val="00D15ADC"/>
    <w:rsid w:val="00D1638E"/>
    <w:rsid w:val="00D168A2"/>
    <w:rsid w:val="00D16D76"/>
    <w:rsid w:val="00D16ED8"/>
    <w:rsid w:val="00D17C19"/>
    <w:rsid w:val="00D17E53"/>
    <w:rsid w:val="00D2119C"/>
    <w:rsid w:val="00D21319"/>
    <w:rsid w:val="00D2142B"/>
    <w:rsid w:val="00D22462"/>
    <w:rsid w:val="00D22C59"/>
    <w:rsid w:val="00D22E55"/>
    <w:rsid w:val="00D231E9"/>
    <w:rsid w:val="00D23539"/>
    <w:rsid w:val="00D24164"/>
    <w:rsid w:val="00D256D2"/>
    <w:rsid w:val="00D25931"/>
    <w:rsid w:val="00D25ACF"/>
    <w:rsid w:val="00D2742F"/>
    <w:rsid w:val="00D276F0"/>
    <w:rsid w:val="00D27BFA"/>
    <w:rsid w:val="00D27C4D"/>
    <w:rsid w:val="00D27FF9"/>
    <w:rsid w:val="00D30AE3"/>
    <w:rsid w:val="00D30CC3"/>
    <w:rsid w:val="00D31348"/>
    <w:rsid w:val="00D31B30"/>
    <w:rsid w:val="00D320A7"/>
    <w:rsid w:val="00D322A8"/>
    <w:rsid w:val="00D32335"/>
    <w:rsid w:val="00D323E3"/>
    <w:rsid w:val="00D32EC9"/>
    <w:rsid w:val="00D33E32"/>
    <w:rsid w:val="00D33F2E"/>
    <w:rsid w:val="00D33FD9"/>
    <w:rsid w:val="00D3439E"/>
    <w:rsid w:val="00D3457C"/>
    <w:rsid w:val="00D357F0"/>
    <w:rsid w:val="00D4013D"/>
    <w:rsid w:val="00D40BD4"/>
    <w:rsid w:val="00D414F9"/>
    <w:rsid w:val="00D41502"/>
    <w:rsid w:val="00D416E5"/>
    <w:rsid w:val="00D4190E"/>
    <w:rsid w:val="00D42621"/>
    <w:rsid w:val="00D428B3"/>
    <w:rsid w:val="00D42F9F"/>
    <w:rsid w:val="00D4325A"/>
    <w:rsid w:val="00D444D8"/>
    <w:rsid w:val="00D45926"/>
    <w:rsid w:val="00D45F89"/>
    <w:rsid w:val="00D460B0"/>
    <w:rsid w:val="00D46CC6"/>
    <w:rsid w:val="00D47128"/>
    <w:rsid w:val="00D471FE"/>
    <w:rsid w:val="00D475F5"/>
    <w:rsid w:val="00D47AEE"/>
    <w:rsid w:val="00D501B5"/>
    <w:rsid w:val="00D51612"/>
    <w:rsid w:val="00D51650"/>
    <w:rsid w:val="00D5297C"/>
    <w:rsid w:val="00D52BB2"/>
    <w:rsid w:val="00D52D4F"/>
    <w:rsid w:val="00D53095"/>
    <w:rsid w:val="00D53C35"/>
    <w:rsid w:val="00D54644"/>
    <w:rsid w:val="00D54A94"/>
    <w:rsid w:val="00D557D5"/>
    <w:rsid w:val="00D55873"/>
    <w:rsid w:val="00D5682E"/>
    <w:rsid w:val="00D570DF"/>
    <w:rsid w:val="00D572F6"/>
    <w:rsid w:val="00D575D5"/>
    <w:rsid w:val="00D57DBA"/>
    <w:rsid w:val="00D57F9C"/>
    <w:rsid w:val="00D6180D"/>
    <w:rsid w:val="00D61E9C"/>
    <w:rsid w:val="00D622EA"/>
    <w:rsid w:val="00D62905"/>
    <w:rsid w:val="00D62B37"/>
    <w:rsid w:val="00D63C22"/>
    <w:rsid w:val="00D65CC4"/>
    <w:rsid w:val="00D667A9"/>
    <w:rsid w:val="00D6706B"/>
    <w:rsid w:val="00D703C9"/>
    <w:rsid w:val="00D71700"/>
    <w:rsid w:val="00D71795"/>
    <w:rsid w:val="00D71AA0"/>
    <w:rsid w:val="00D73642"/>
    <w:rsid w:val="00D7435E"/>
    <w:rsid w:val="00D74E6C"/>
    <w:rsid w:val="00D7505B"/>
    <w:rsid w:val="00D77234"/>
    <w:rsid w:val="00D77244"/>
    <w:rsid w:val="00D77ACA"/>
    <w:rsid w:val="00D8179C"/>
    <w:rsid w:val="00D821C3"/>
    <w:rsid w:val="00D82E25"/>
    <w:rsid w:val="00D854EB"/>
    <w:rsid w:val="00D85703"/>
    <w:rsid w:val="00D85DE1"/>
    <w:rsid w:val="00D86E06"/>
    <w:rsid w:val="00D87888"/>
    <w:rsid w:val="00D87A1C"/>
    <w:rsid w:val="00D905B9"/>
    <w:rsid w:val="00D9081A"/>
    <w:rsid w:val="00D919BB"/>
    <w:rsid w:val="00D91E97"/>
    <w:rsid w:val="00D92A94"/>
    <w:rsid w:val="00D92E1E"/>
    <w:rsid w:val="00D936C1"/>
    <w:rsid w:val="00D939C3"/>
    <w:rsid w:val="00D942A2"/>
    <w:rsid w:val="00D94BB5"/>
    <w:rsid w:val="00D950A8"/>
    <w:rsid w:val="00D95F01"/>
    <w:rsid w:val="00D95FBF"/>
    <w:rsid w:val="00D96A8B"/>
    <w:rsid w:val="00D97119"/>
    <w:rsid w:val="00D972A1"/>
    <w:rsid w:val="00D9787D"/>
    <w:rsid w:val="00D97A5F"/>
    <w:rsid w:val="00D97A9C"/>
    <w:rsid w:val="00DA0A33"/>
    <w:rsid w:val="00DA149E"/>
    <w:rsid w:val="00DA2F51"/>
    <w:rsid w:val="00DA37D6"/>
    <w:rsid w:val="00DA3979"/>
    <w:rsid w:val="00DA4D43"/>
    <w:rsid w:val="00DA5433"/>
    <w:rsid w:val="00DA6058"/>
    <w:rsid w:val="00DA6516"/>
    <w:rsid w:val="00DA70D3"/>
    <w:rsid w:val="00DA7510"/>
    <w:rsid w:val="00DA789D"/>
    <w:rsid w:val="00DB084C"/>
    <w:rsid w:val="00DB0B3F"/>
    <w:rsid w:val="00DB16BD"/>
    <w:rsid w:val="00DB1755"/>
    <w:rsid w:val="00DB1973"/>
    <w:rsid w:val="00DB1E5D"/>
    <w:rsid w:val="00DB275A"/>
    <w:rsid w:val="00DB29C8"/>
    <w:rsid w:val="00DB39E4"/>
    <w:rsid w:val="00DB3A52"/>
    <w:rsid w:val="00DB3C39"/>
    <w:rsid w:val="00DB414A"/>
    <w:rsid w:val="00DB42B4"/>
    <w:rsid w:val="00DB4B6D"/>
    <w:rsid w:val="00DB500B"/>
    <w:rsid w:val="00DB5BC2"/>
    <w:rsid w:val="00DB621A"/>
    <w:rsid w:val="00DB65D3"/>
    <w:rsid w:val="00DB6AE4"/>
    <w:rsid w:val="00DB6E10"/>
    <w:rsid w:val="00DB72C5"/>
    <w:rsid w:val="00DB7B97"/>
    <w:rsid w:val="00DB7ED0"/>
    <w:rsid w:val="00DC0162"/>
    <w:rsid w:val="00DC033E"/>
    <w:rsid w:val="00DC0881"/>
    <w:rsid w:val="00DC0A01"/>
    <w:rsid w:val="00DC0A6E"/>
    <w:rsid w:val="00DC0ADC"/>
    <w:rsid w:val="00DC0CA5"/>
    <w:rsid w:val="00DC0FE9"/>
    <w:rsid w:val="00DC17A7"/>
    <w:rsid w:val="00DC2231"/>
    <w:rsid w:val="00DC2509"/>
    <w:rsid w:val="00DC2669"/>
    <w:rsid w:val="00DC27A4"/>
    <w:rsid w:val="00DC3889"/>
    <w:rsid w:val="00DC394D"/>
    <w:rsid w:val="00DC47E0"/>
    <w:rsid w:val="00DC6F86"/>
    <w:rsid w:val="00DC72F3"/>
    <w:rsid w:val="00DC770F"/>
    <w:rsid w:val="00DD088D"/>
    <w:rsid w:val="00DD10D1"/>
    <w:rsid w:val="00DD1BBC"/>
    <w:rsid w:val="00DD1F0A"/>
    <w:rsid w:val="00DD2D2D"/>
    <w:rsid w:val="00DD33DD"/>
    <w:rsid w:val="00DD349F"/>
    <w:rsid w:val="00DD3798"/>
    <w:rsid w:val="00DD3954"/>
    <w:rsid w:val="00DD3B58"/>
    <w:rsid w:val="00DD3E1B"/>
    <w:rsid w:val="00DD44FD"/>
    <w:rsid w:val="00DD4D46"/>
    <w:rsid w:val="00DD57F7"/>
    <w:rsid w:val="00DD5B8C"/>
    <w:rsid w:val="00DD63C5"/>
    <w:rsid w:val="00DD70C3"/>
    <w:rsid w:val="00DE06B5"/>
    <w:rsid w:val="00DE29A8"/>
    <w:rsid w:val="00DE2A98"/>
    <w:rsid w:val="00DE4242"/>
    <w:rsid w:val="00DE447D"/>
    <w:rsid w:val="00DE4E31"/>
    <w:rsid w:val="00DE52C1"/>
    <w:rsid w:val="00DE58A1"/>
    <w:rsid w:val="00DE5B89"/>
    <w:rsid w:val="00DE5C48"/>
    <w:rsid w:val="00DE5EBC"/>
    <w:rsid w:val="00DE6653"/>
    <w:rsid w:val="00DE7555"/>
    <w:rsid w:val="00DE7A9A"/>
    <w:rsid w:val="00DE7BCF"/>
    <w:rsid w:val="00DF0829"/>
    <w:rsid w:val="00DF12C3"/>
    <w:rsid w:val="00DF166D"/>
    <w:rsid w:val="00DF1983"/>
    <w:rsid w:val="00DF2109"/>
    <w:rsid w:val="00DF34CC"/>
    <w:rsid w:val="00DF4A75"/>
    <w:rsid w:val="00DF4C05"/>
    <w:rsid w:val="00DF528F"/>
    <w:rsid w:val="00DF5317"/>
    <w:rsid w:val="00DF586A"/>
    <w:rsid w:val="00DF5F9C"/>
    <w:rsid w:val="00DF64F5"/>
    <w:rsid w:val="00DF6A35"/>
    <w:rsid w:val="00E00537"/>
    <w:rsid w:val="00E0144A"/>
    <w:rsid w:val="00E02743"/>
    <w:rsid w:val="00E0369D"/>
    <w:rsid w:val="00E038E5"/>
    <w:rsid w:val="00E03BF3"/>
    <w:rsid w:val="00E03C79"/>
    <w:rsid w:val="00E040A0"/>
    <w:rsid w:val="00E04396"/>
    <w:rsid w:val="00E0443A"/>
    <w:rsid w:val="00E048D6"/>
    <w:rsid w:val="00E05A7B"/>
    <w:rsid w:val="00E05FB1"/>
    <w:rsid w:val="00E06541"/>
    <w:rsid w:val="00E06A19"/>
    <w:rsid w:val="00E07BE4"/>
    <w:rsid w:val="00E07E5E"/>
    <w:rsid w:val="00E07F05"/>
    <w:rsid w:val="00E100BA"/>
    <w:rsid w:val="00E10EBA"/>
    <w:rsid w:val="00E1196A"/>
    <w:rsid w:val="00E11AFD"/>
    <w:rsid w:val="00E12B6C"/>
    <w:rsid w:val="00E12CDB"/>
    <w:rsid w:val="00E1301F"/>
    <w:rsid w:val="00E13327"/>
    <w:rsid w:val="00E13629"/>
    <w:rsid w:val="00E1432B"/>
    <w:rsid w:val="00E14AEF"/>
    <w:rsid w:val="00E14D47"/>
    <w:rsid w:val="00E14D64"/>
    <w:rsid w:val="00E152CE"/>
    <w:rsid w:val="00E15E98"/>
    <w:rsid w:val="00E16139"/>
    <w:rsid w:val="00E16949"/>
    <w:rsid w:val="00E16F8B"/>
    <w:rsid w:val="00E1709E"/>
    <w:rsid w:val="00E17577"/>
    <w:rsid w:val="00E17E15"/>
    <w:rsid w:val="00E2089E"/>
    <w:rsid w:val="00E20BDD"/>
    <w:rsid w:val="00E20C15"/>
    <w:rsid w:val="00E20F60"/>
    <w:rsid w:val="00E213B2"/>
    <w:rsid w:val="00E225FE"/>
    <w:rsid w:val="00E22D2E"/>
    <w:rsid w:val="00E232A5"/>
    <w:rsid w:val="00E23412"/>
    <w:rsid w:val="00E23BAB"/>
    <w:rsid w:val="00E23BC3"/>
    <w:rsid w:val="00E23C4E"/>
    <w:rsid w:val="00E25269"/>
    <w:rsid w:val="00E254FB"/>
    <w:rsid w:val="00E264C4"/>
    <w:rsid w:val="00E264CD"/>
    <w:rsid w:val="00E26A23"/>
    <w:rsid w:val="00E26CAE"/>
    <w:rsid w:val="00E26D26"/>
    <w:rsid w:val="00E2761E"/>
    <w:rsid w:val="00E27EED"/>
    <w:rsid w:val="00E310F6"/>
    <w:rsid w:val="00E31547"/>
    <w:rsid w:val="00E315E5"/>
    <w:rsid w:val="00E3196E"/>
    <w:rsid w:val="00E31EEF"/>
    <w:rsid w:val="00E3224E"/>
    <w:rsid w:val="00E32D3A"/>
    <w:rsid w:val="00E330BA"/>
    <w:rsid w:val="00E33364"/>
    <w:rsid w:val="00E33B5A"/>
    <w:rsid w:val="00E33D31"/>
    <w:rsid w:val="00E346FF"/>
    <w:rsid w:val="00E347D8"/>
    <w:rsid w:val="00E34AD5"/>
    <w:rsid w:val="00E34C3B"/>
    <w:rsid w:val="00E350D9"/>
    <w:rsid w:val="00E36300"/>
    <w:rsid w:val="00E36BE5"/>
    <w:rsid w:val="00E3710E"/>
    <w:rsid w:val="00E372EA"/>
    <w:rsid w:val="00E376A8"/>
    <w:rsid w:val="00E37FEB"/>
    <w:rsid w:val="00E40BDB"/>
    <w:rsid w:val="00E40CCF"/>
    <w:rsid w:val="00E43641"/>
    <w:rsid w:val="00E44308"/>
    <w:rsid w:val="00E445B6"/>
    <w:rsid w:val="00E44668"/>
    <w:rsid w:val="00E44A16"/>
    <w:rsid w:val="00E4575A"/>
    <w:rsid w:val="00E4622E"/>
    <w:rsid w:val="00E463C9"/>
    <w:rsid w:val="00E464B7"/>
    <w:rsid w:val="00E467FD"/>
    <w:rsid w:val="00E47A43"/>
    <w:rsid w:val="00E47C25"/>
    <w:rsid w:val="00E47D8D"/>
    <w:rsid w:val="00E513BC"/>
    <w:rsid w:val="00E51E46"/>
    <w:rsid w:val="00E51F62"/>
    <w:rsid w:val="00E52C34"/>
    <w:rsid w:val="00E52E9A"/>
    <w:rsid w:val="00E52EE2"/>
    <w:rsid w:val="00E53B63"/>
    <w:rsid w:val="00E53C42"/>
    <w:rsid w:val="00E5475A"/>
    <w:rsid w:val="00E56A1B"/>
    <w:rsid w:val="00E56B25"/>
    <w:rsid w:val="00E57051"/>
    <w:rsid w:val="00E573AD"/>
    <w:rsid w:val="00E57E3C"/>
    <w:rsid w:val="00E60467"/>
    <w:rsid w:val="00E609F0"/>
    <w:rsid w:val="00E6120C"/>
    <w:rsid w:val="00E62418"/>
    <w:rsid w:val="00E62BF6"/>
    <w:rsid w:val="00E63229"/>
    <w:rsid w:val="00E64D84"/>
    <w:rsid w:val="00E64F98"/>
    <w:rsid w:val="00E650B8"/>
    <w:rsid w:val="00E65113"/>
    <w:rsid w:val="00E66FEA"/>
    <w:rsid w:val="00E67727"/>
    <w:rsid w:val="00E67A4E"/>
    <w:rsid w:val="00E67E54"/>
    <w:rsid w:val="00E70CBF"/>
    <w:rsid w:val="00E70F9D"/>
    <w:rsid w:val="00E71014"/>
    <w:rsid w:val="00E721D2"/>
    <w:rsid w:val="00E72BF3"/>
    <w:rsid w:val="00E72FAC"/>
    <w:rsid w:val="00E733B6"/>
    <w:rsid w:val="00E73995"/>
    <w:rsid w:val="00E73A3F"/>
    <w:rsid w:val="00E75145"/>
    <w:rsid w:val="00E75914"/>
    <w:rsid w:val="00E76324"/>
    <w:rsid w:val="00E763D3"/>
    <w:rsid w:val="00E77B23"/>
    <w:rsid w:val="00E77E1E"/>
    <w:rsid w:val="00E80602"/>
    <w:rsid w:val="00E8147F"/>
    <w:rsid w:val="00E82095"/>
    <w:rsid w:val="00E82459"/>
    <w:rsid w:val="00E832EC"/>
    <w:rsid w:val="00E83742"/>
    <w:rsid w:val="00E83930"/>
    <w:rsid w:val="00E842FC"/>
    <w:rsid w:val="00E84F18"/>
    <w:rsid w:val="00E85D5B"/>
    <w:rsid w:val="00E8631F"/>
    <w:rsid w:val="00E90194"/>
    <w:rsid w:val="00E90724"/>
    <w:rsid w:val="00E91439"/>
    <w:rsid w:val="00E91598"/>
    <w:rsid w:val="00E92797"/>
    <w:rsid w:val="00E92B15"/>
    <w:rsid w:val="00E92DFA"/>
    <w:rsid w:val="00E92F63"/>
    <w:rsid w:val="00E9356B"/>
    <w:rsid w:val="00E9382B"/>
    <w:rsid w:val="00E93BE8"/>
    <w:rsid w:val="00E93E03"/>
    <w:rsid w:val="00E94152"/>
    <w:rsid w:val="00E94417"/>
    <w:rsid w:val="00E95E98"/>
    <w:rsid w:val="00E963ED"/>
    <w:rsid w:val="00E96558"/>
    <w:rsid w:val="00EA02EF"/>
    <w:rsid w:val="00EA076F"/>
    <w:rsid w:val="00EA114D"/>
    <w:rsid w:val="00EA2F5E"/>
    <w:rsid w:val="00EA3251"/>
    <w:rsid w:val="00EA33C4"/>
    <w:rsid w:val="00EA352E"/>
    <w:rsid w:val="00EA524B"/>
    <w:rsid w:val="00EA61A3"/>
    <w:rsid w:val="00EA71C4"/>
    <w:rsid w:val="00EA744F"/>
    <w:rsid w:val="00EA7714"/>
    <w:rsid w:val="00EA787F"/>
    <w:rsid w:val="00EA7901"/>
    <w:rsid w:val="00EA7EC8"/>
    <w:rsid w:val="00EB065C"/>
    <w:rsid w:val="00EB0D00"/>
    <w:rsid w:val="00EB267E"/>
    <w:rsid w:val="00EB2F46"/>
    <w:rsid w:val="00EB3173"/>
    <w:rsid w:val="00EB5D91"/>
    <w:rsid w:val="00EB6212"/>
    <w:rsid w:val="00EB6C4B"/>
    <w:rsid w:val="00EB72AD"/>
    <w:rsid w:val="00EB7DEB"/>
    <w:rsid w:val="00EC0049"/>
    <w:rsid w:val="00EC0B39"/>
    <w:rsid w:val="00EC0CC1"/>
    <w:rsid w:val="00EC1322"/>
    <w:rsid w:val="00EC2C0B"/>
    <w:rsid w:val="00EC2DC5"/>
    <w:rsid w:val="00EC344C"/>
    <w:rsid w:val="00EC3670"/>
    <w:rsid w:val="00EC416A"/>
    <w:rsid w:val="00EC570D"/>
    <w:rsid w:val="00EC5BF9"/>
    <w:rsid w:val="00EC5DCD"/>
    <w:rsid w:val="00EC6439"/>
    <w:rsid w:val="00EC7A09"/>
    <w:rsid w:val="00ED0B37"/>
    <w:rsid w:val="00ED0F7A"/>
    <w:rsid w:val="00ED1010"/>
    <w:rsid w:val="00ED1DA7"/>
    <w:rsid w:val="00ED3AA9"/>
    <w:rsid w:val="00ED42AA"/>
    <w:rsid w:val="00ED4A2F"/>
    <w:rsid w:val="00ED55EE"/>
    <w:rsid w:val="00ED5F7C"/>
    <w:rsid w:val="00ED6FDB"/>
    <w:rsid w:val="00ED778B"/>
    <w:rsid w:val="00ED7DCE"/>
    <w:rsid w:val="00EE03E2"/>
    <w:rsid w:val="00EE063E"/>
    <w:rsid w:val="00EE2520"/>
    <w:rsid w:val="00EE2B6D"/>
    <w:rsid w:val="00EE3397"/>
    <w:rsid w:val="00EE33BB"/>
    <w:rsid w:val="00EE3719"/>
    <w:rsid w:val="00EE4484"/>
    <w:rsid w:val="00EE4EC9"/>
    <w:rsid w:val="00EE5754"/>
    <w:rsid w:val="00EE5C94"/>
    <w:rsid w:val="00EE6C40"/>
    <w:rsid w:val="00EE7286"/>
    <w:rsid w:val="00EE7A41"/>
    <w:rsid w:val="00EF1977"/>
    <w:rsid w:val="00EF1DF7"/>
    <w:rsid w:val="00EF1E19"/>
    <w:rsid w:val="00EF2B9D"/>
    <w:rsid w:val="00EF2E05"/>
    <w:rsid w:val="00EF2FC6"/>
    <w:rsid w:val="00EF3593"/>
    <w:rsid w:val="00EF36B2"/>
    <w:rsid w:val="00EF3821"/>
    <w:rsid w:val="00EF3E9A"/>
    <w:rsid w:val="00EF43D7"/>
    <w:rsid w:val="00EF6FF1"/>
    <w:rsid w:val="00EF712B"/>
    <w:rsid w:val="00EF73F6"/>
    <w:rsid w:val="00F0031D"/>
    <w:rsid w:val="00F009AC"/>
    <w:rsid w:val="00F00F55"/>
    <w:rsid w:val="00F018E6"/>
    <w:rsid w:val="00F01CED"/>
    <w:rsid w:val="00F01E12"/>
    <w:rsid w:val="00F02BDC"/>
    <w:rsid w:val="00F02EA0"/>
    <w:rsid w:val="00F040EE"/>
    <w:rsid w:val="00F0414E"/>
    <w:rsid w:val="00F04985"/>
    <w:rsid w:val="00F04AEA"/>
    <w:rsid w:val="00F04C1E"/>
    <w:rsid w:val="00F04E63"/>
    <w:rsid w:val="00F06603"/>
    <w:rsid w:val="00F0662D"/>
    <w:rsid w:val="00F06ECB"/>
    <w:rsid w:val="00F07F96"/>
    <w:rsid w:val="00F1027D"/>
    <w:rsid w:val="00F10529"/>
    <w:rsid w:val="00F10653"/>
    <w:rsid w:val="00F10805"/>
    <w:rsid w:val="00F10BCE"/>
    <w:rsid w:val="00F1187D"/>
    <w:rsid w:val="00F12094"/>
    <w:rsid w:val="00F12C32"/>
    <w:rsid w:val="00F135DE"/>
    <w:rsid w:val="00F14352"/>
    <w:rsid w:val="00F14B4B"/>
    <w:rsid w:val="00F15BB4"/>
    <w:rsid w:val="00F16456"/>
    <w:rsid w:val="00F17E69"/>
    <w:rsid w:val="00F20FA2"/>
    <w:rsid w:val="00F21564"/>
    <w:rsid w:val="00F22138"/>
    <w:rsid w:val="00F22254"/>
    <w:rsid w:val="00F226E6"/>
    <w:rsid w:val="00F229A1"/>
    <w:rsid w:val="00F22F90"/>
    <w:rsid w:val="00F22FD1"/>
    <w:rsid w:val="00F2317F"/>
    <w:rsid w:val="00F2344D"/>
    <w:rsid w:val="00F23592"/>
    <w:rsid w:val="00F236DF"/>
    <w:rsid w:val="00F241FA"/>
    <w:rsid w:val="00F24378"/>
    <w:rsid w:val="00F24DBD"/>
    <w:rsid w:val="00F2597C"/>
    <w:rsid w:val="00F25A41"/>
    <w:rsid w:val="00F25DBB"/>
    <w:rsid w:val="00F26056"/>
    <w:rsid w:val="00F26988"/>
    <w:rsid w:val="00F26A52"/>
    <w:rsid w:val="00F3012C"/>
    <w:rsid w:val="00F302E9"/>
    <w:rsid w:val="00F306B2"/>
    <w:rsid w:val="00F32478"/>
    <w:rsid w:val="00F33325"/>
    <w:rsid w:val="00F33AAF"/>
    <w:rsid w:val="00F349EB"/>
    <w:rsid w:val="00F35158"/>
    <w:rsid w:val="00F35BDF"/>
    <w:rsid w:val="00F35C22"/>
    <w:rsid w:val="00F36AAE"/>
    <w:rsid w:val="00F3731D"/>
    <w:rsid w:val="00F40670"/>
    <w:rsid w:val="00F40BF5"/>
    <w:rsid w:val="00F40CD4"/>
    <w:rsid w:val="00F40E81"/>
    <w:rsid w:val="00F410EF"/>
    <w:rsid w:val="00F41710"/>
    <w:rsid w:val="00F41BD0"/>
    <w:rsid w:val="00F422CC"/>
    <w:rsid w:val="00F4273F"/>
    <w:rsid w:val="00F42F89"/>
    <w:rsid w:val="00F43042"/>
    <w:rsid w:val="00F433E4"/>
    <w:rsid w:val="00F441DB"/>
    <w:rsid w:val="00F456AB"/>
    <w:rsid w:val="00F4662B"/>
    <w:rsid w:val="00F46B46"/>
    <w:rsid w:val="00F47341"/>
    <w:rsid w:val="00F47694"/>
    <w:rsid w:val="00F5059C"/>
    <w:rsid w:val="00F50769"/>
    <w:rsid w:val="00F512F0"/>
    <w:rsid w:val="00F522C5"/>
    <w:rsid w:val="00F526E1"/>
    <w:rsid w:val="00F528CE"/>
    <w:rsid w:val="00F53478"/>
    <w:rsid w:val="00F542CF"/>
    <w:rsid w:val="00F547FA"/>
    <w:rsid w:val="00F54990"/>
    <w:rsid w:val="00F54BF3"/>
    <w:rsid w:val="00F54CA1"/>
    <w:rsid w:val="00F5513C"/>
    <w:rsid w:val="00F55CF4"/>
    <w:rsid w:val="00F56AD7"/>
    <w:rsid w:val="00F576FD"/>
    <w:rsid w:val="00F60032"/>
    <w:rsid w:val="00F606CC"/>
    <w:rsid w:val="00F60C78"/>
    <w:rsid w:val="00F60D3B"/>
    <w:rsid w:val="00F60EF0"/>
    <w:rsid w:val="00F616DC"/>
    <w:rsid w:val="00F61B90"/>
    <w:rsid w:val="00F61C10"/>
    <w:rsid w:val="00F61E6D"/>
    <w:rsid w:val="00F62029"/>
    <w:rsid w:val="00F6288D"/>
    <w:rsid w:val="00F630AC"/>
    <w:rsid w:val="00F633F0"/>
    <w:rsid w:val="00F6379D"/>
    <w:rsid w:val="00F63C4F"/>
    <w:rsid w:val="00F64175"/>
    <w:rsid w:val="00F6419B"/>
    <w:rsid w:val="00F64274"/>
    <w:rsid w:val="00F64461"/>
    <w:rsid w:val="00F64978"/>
    <w:rsid w:val="00F65E91"/>
    <w:rsid w:val="00F6647B"/>
    <w:rsid w:val="00F664A7"/>
    <w:rsid w:val="00F66A8F"/>
    <w:rsid w:val="00F66CB2"/>
    <w:rsid w:val="00F67222"/>
    <w:rsid w:val="00F6745D"/>
    <w:rsid w:val="00F67587"/>
    <w:rsid w:val="00F67618"/>
    <w:rsid w:val="00F72C29"/>
    <w:rsid w:val="00F730E8"/>
    <w:rsid w:val="00F731ED"/>
    <w:rsid w:val="00F73790"/>
    <w:rsid w:val="00F74AC1"/>
    <w:rsid w:val="00F74F9F"/>
    <w:rsid w:val="00F75822"/>
    <w:rsid w:val="00F758EE"/>
    <w:rsid w:val="00F76135"/>
    <w:rsid w:val="00F77FDB"/>
    <w:rsid w:val="00F801F9"/>
    <w:rsid w:val="00F82CAC"/>
    <w:rsid w:val="00F83A15"/>
    <w:rsid w:val="00F8474A"/>
    <w:rsid w:val="00F847AB"/>
    <w:rsid w:val="00F850E0"/>
    <w:rsid w:val="00F85108"/>
    <w:rsid w:val="00F85337"/>
    <w:rsid w:val="00F85FA8"/>
    <w:rsid w:val="00F8623F"/>
    <w:rsid w:val="00F863E3"/>
    <w:rsid w:val="00F86778"/>
    <w:rsid w:val="00F87342"/>
    <w:rsid w:val="00F87B3F"/>
    <w:rsid w:val="00F90CAF"/>
    <w:rsid w:val="00F910F0"/>
    <w:rsid w:val="00F915ED"/>
    <w:rsid w:val="00F91E22"/>
    <w:rsid w:val="00F91F1D"/>
    <w:rsid w:val="00F927F5"/>
    <w:rsid w:val="00F93469"/>
    <w:rsid w:val="00F9374B"/>
    <w:rsid w:val="00F939E7"/>
    <w:rsid w:val="00F93C1B"/>
    <w:rsid w:val="00F94095"/>
    <w:rsid w:val="00F943F3"/>
    <w:rsid w:val="00F945D4"/>
    <w:rsid w:val="00F94BC5"/>
    <w:rsid w:val="00F958B1"/>
    <w:rsid w:val="00F95C7F"/>
    <w:rsid w:val="00F96538"/>
    <w:rsid w:val="00F9694D"/>
    <w:rsid w:val="00F96986"/>
    <w:rsid w:val="00F96A80"/>
    <w:rsid w:val="00F977E8"/>
    <w:rsid w:val="00FA0054"/>
    <w:rsid w:val="00FA0095"/>
    <w:rsid w:val="00FA04B9"/>
    <w:rsid w:val="00FA1B45"/>
    <w:rsid w:val="00FA1BB7"/>
    <w:rsid w:val="00FA212D"/>
    <w:rsid w:val="00FA25FE"/>
    <w:rsid w:val="00FA307E"/>
    <w:rsid w:val="00FA34A1"/>
    <w:rsid w:val="00FA3BD3"/>
    <w:rsid w:val="00FA3D67"/>
    <w:rsid w:val="00FA4F6D"/>
    <w:rsid w:val="00FA509C"/>
    <w:rsid w:val="00FA51AF"/>
    <w:rsid w:val="00FA53EA"/>
    <w:rsid w:val="00FA54E8"/>
    <w:rsid w:val="00FA5711"/>
    <w:rsid w:val="00FA58D6"/>
    <w:rsid w:val="00FA6560"/>
    <w:rsid w:val="00FA6952"/>
    <w:rsid w:val="00FA6CE8"/>
    <w:rsid w:val="00FA6F99"/>
    <w:rsid w:val="00FA70ED"/>
    <w:rsid w:val="00FA7952"/>
    <w:rsid w:val="00FB0094"/>
    <w:rsid w:val="00FB0203"/>
    <w:rsid w:val="00FB047E"/>
    <w:rsid w:val="00FB054D"/>
    <w:rsid w:val="00FB06B7"/>
    <w:rsid w:val="00FB0B8D"/>
    <w:rsid w:val="00FB14E0"/>
    <w:rsid w:val="00FB210C"/>
    <w:rsid w:val="00FB34CB"/>
    <w:rsid w:val="00FB3645"/>
    <w:rsid w:val="00FB3BF0"/>
    <w:rsid w:val="00FB411A"/>
    <w:rsid w:val="00FB5778"/>
    <w:rsid w:val="00FB593D"/>
    <w:rsid w:val="00FB6513"/>
    <w:rsid w:val="00FB665F"/>
    <w:rsid w:val="00FB695F"/>
    <w:rsid w:val="00FB6D2E"/>
    <w:rsid w:val="00FB7455"/>
    <w:rsid w:val="00FB7995"/>
    <w:rsid w:val="00FC063C"/>
    <w:rsid w:val="00FC1508"/>
    <w:rsid w:val="00FC1DC6"/>
    <w:rsid w:val="00FC268F"/>
    <w:rsid w:val="00FC363E"/>
    <w:rsid w:val="00FC3AB3"/>
    <w:rsid w:val="00FC449E"/>
    <w:rsid w:val="00FC478E"/>
    <w:rsid w:val="00FC4DA9"/>
    <w:rsid w:val="00FC5353"/>
    <w:rsid w:val="00FC5457"/>
    <w:rsid w:val="00FC5EA1"/>
    <w:rsid w:val="00FC6140"/>
    <w:rsid w:val="00FC6BAC"/>
    <w:rsid w:val="00FC7142"/>
    <w:rsid w:val="00FC77B0"/>
    <w:rsid w:val="00FC78DC"/>
    <w:rsid w:val="00FC7B5C"/>
    <w:rsid w:val="00FD0166"/>
    <w:rsid w:val="00FD0743"/>
    <w:rsid w:val="00FD184A"/>
    <w:rsid w:val="00FD219B"/>
    <w:rsid w:val="00FD2745"/>
    <w:rsid w:val="00FD2A66"/>
    <w:rsid w:val="00FD2E47"/>
    <w:rsid w:val="00FD40A9"/>
    <w:rsid w:val="00FD5D05"/>
    <w:rsid w:val="00FD74B8"/>
    <w:rsid w:val="00FD7E0E"/>
    <w:rsid w:val="00FE088F"/>
    <w:rsid w:val="00FE13ED"/>
    <w:rsid w:val="00FE179F"/>
    <w:rsid w:val="00FE1D4C"/>
    <w:rsid w:val="00FE208A"/>
    <w:rsid w:val="00FE2AB0"/>
    <w:rsid w:val="00FE330E"/>
    <w:rsid w:val="00FE366E"/>
    <w:rsid w:val="00FE4000"/>
    <w:rsid w:val="00FE4621"/>
    <w:rsid w:val="00FE4E9D"/>
    <w:rsid w:val="00FE5232"/>
    <w:rsid w:val="00FE54D9"/>
    <w:rsid w:val="00FE54F6"/>
    <w:rsid w:val="00FE6D81"/>
    <w:rsid w:val="00FE7B1F"/>
    <w:rsid w:val="00FF0740"/>
    <w:rsid w:val="00FF0812"/>
    <w:rsid w:val="00FF090C"/>
    <w:rsid w:val="00FF0EAE"/>
    <w:rsid w:val="00FF14EA"/>
    <w:rsid w:val="00FF1EC8"/>
    <w:rsid w:val="00FF2999"/>
    <w:rsid w:val="00FF2B34"/>
    <w:rsid w:val="00FF2BBD"/>
    <w:rsid w:val="00FF37C1"/>
    <w:rsid w:val="00FF37C6"/>
    <w:rsid w:val="00FF3808"/>
    <w:rsid w:val="00FF39C0"/>
    <w:rsid w:val="00FF3A22"/>
    <w:rsid w:val="00FF4124"/>
    <w:rsid w:val="00FF44C3"/>
    <w:rsid w:val="00FF44F8"/>
    <w:rsid w:val="00FF47F9"/>
    <w:rsid w:val="00FF4F7C"/>
    <w:rsid w:val="00FF5542"/>
    <w:rsid w:val="00FF559F"/>
    <w:rsid w:val="00FF59E3"/>
    <w:rsid w:val="00FF62B7"/>
    <w:rsid w:val="00FF7A5F"/>
    <w:rsid w:val="01032D2A"/>
    <w:rsid w:val="012B35BE"/>
    <w:rsid w:val="01505F15"/>
    <w:rsid w:val="01506A74"/>
    <w:rsid w:val="0155487B"/>
    <w:rsid w:val="01657609"/>
    <w:rsid w:val="01723669"/>
    <w:rsid w:val="017A6B77"/>
    <w:rsid w:val="0194674A"/>
    <w:rsid w:val="01B958D0"/>
    <w:rsid w:val="01C53E9C"/>
    <w:rsid w:val="01D60200"/>
    <w:rsid w:val="026673BB"/>
    <w:rsid w:val="027D71DE"/>
    <w:rsid w:val="0281492F"/>
    <w:rsid w:val="02C2534B"/>
    <w:rsid w:val="032128C3"/>
    <w:rsid w:val="03BE185C"/>
    <w:rsid w:val="03C12DCD"/>
    <w:rsid w:val="03C70711"/>
    <w:rsid w:val="03DB766E"/>
    <w:rsid w:val="04090D29"/>
    <w:rsid w:val="04430281"/>
    <w:rsid w:val="045F0CEE"/>
    <w:rsid w:val="04D82E10"/>
    <w:rsid w:val="04DF5103"/>
    <w:rsid w:val="04E107DC"/>
    <w:rsid w:val="04E1762A"/>
    <w:rsid w:val="04FC2E72"/>
    <w:rsid w:val="05790259"/>
    <w:rsid w:val="05821257"/>
    <w:rsid w:val="058C4049"/>
    <w:rsid w:val="0591547A"/>
    <w:rsid w:val="061340E1"/>
    <w:rsid w:val="062F07EF"/>
    <w:rsid w:val="06503338"/>
    <w:rsid w:val="06662200"/>
    <w:rsid w:val="06784937"/>
    <w:rsid w:val="06826B71"/>
    <w:rsid w:val="06B225E3"/>
    <w:rsid w:val="06B3799E"/>
    <w:rsid w:val="07142CD0"/>
    <w:rsid w:val="071B139B"/>
    <w:rsid w:val="07465DF0"/>
    <w:rsid w:val="079F74E7"/>
    <w:rsid w:val="07E30570"/>
    <w:rsid w:val="08975580"/>
    <w:rsid w:val="08A94382"/>
    <w:rsid w:val="08AB57EE"/>
    <w:rsid w:val="09067AC2"/>
    <w:rsid w:val="0972111F"/>
    <w:rsid w:val="09B970EC"/>
    <w:rsid w:val="09D92955"/>
    <w:rsid w:val="09E92261"/>
    <w:rsid w:val="0A164D67"/>
    <w:rsid w:val="0A7611D2"/>
    <w:rsid w:val="0A762BC0"/>
    <w:rsid w:val="0A9B567F"/>
    <w:rsid w:val="0B7F68BB"/>
    <w:rsid w:val="0BA650B0"/>
    <w:rsid w:val="0BB103B4"/>
    <w:rsid w:val="0BBA7AB3"/>
    <w:rsid w:val="0BC33EB3"/>
    <w:rsid w:val="0BC65752"/>
    <w:rsid w:val="0C1006E0"/>
    <w:rsid w:val="0C46002D"/>
    <w:rsid w:val="0CD81BE1"/>
    <w:rsid w:val="0D2C21B8"/>
    <w:rsid w:val="0D4252AC"/>
    <w:rsid w:val="0D57116F"/>
    <w:rsid w:val="0D664660"/>
    <w:rsid w:val="0D730491"/>
    <w:rsid w:val="0D8B4611"/>
    <w:rsid w:val="0DDF0D4D"/>
    <w:rsid w:val="0DE8160B"/>
    <w:rsid w:val="0E0F4CC9"/>
    <w:rsid w:val="0E1C293D"/>
    <w:rsid w:val="0E46447D"/>
    <w:rsid w:val="0E4F5ED2"/>
    <w:rsid w:val="0E937622"/>
    <w:rsid w:val="0F8B0C35"/>
    <w:rsid w:val="0FF71789"/>
    <w:rsid w:val="10284C2D"/>
    <w:rsid w:val="105717BB"/>
    <w:rsid w:val="10BB0DC6"/>
    <w:rsid w:val="10D84976"/>
    <w:rsid w:val="10E51529"/>
    <w:rsid w:val="113A2365"/>
    <w:rsid w:val="11774871"/>
    <w:rsid w:val="11951E4E"/>
    <w:rsid w:val="11AC5D7A"/>
    <w:rsid w:val="12143A40"/>
    <w:rsid w:val="121B4813"/>
    <w:rsid w:val="125E4408"/>
    <w:rsid w:val="128A23A4"/>
    <w:rsid w:val="12C0114D"/>
    <w:rsid w:val="12ED27B2"/>
    <w:rsid w:val="132D2400"/>
    <w:rsid w:val="14125887"/>
    <w:rsid w:val="141D4441"/>
    <w:rsid w:val="143B6549"/>
    <w:rsid w:val="144E5DDF"/>
    <w:rsid w:val="147F1E78"/>
    <w:rsid w:val="148D3E08"/>
    <w:rsid w:val="14A472DE"/>
    <w:rsid w:val="14A57F6A"/>
    <w:rsid w:val="14A81E98"/>
    <w:rsid w:val="15144613"/>
    <w:rsid w:val="151E1269"/>
    <w:rsid w:val="15344B89"/>
    <w:rsid w:val="15426C85"/>
    <w:rsid w:val="15527DA9"/>
    <w:rsid w:val="15614E83"/>
    <w:rsid w:val="15C56E6D"/>
    <w:rsid w:val="16940363"/>
    <w:rsid w:val="169437FF"/>
    <w:rsid w:val="1699290F"/>
    <w:rsid w:val="16A06A0A"/>
    <w:rsid w:val="16D96445"/>
    <w:rsid w:val="16DE4297"/>
    <w:rsid w:val="170233DC"/>
    <w:rsid w:val="171E28E6"/>
    <w:rsid w:val="1745310A"/>
    <w:rsid w:val="176756C6"/>
    <w:rsid w:val="180C1D89"/>
    <w:rsid w:val="18283020"/>
    <w:rsid w:val="18351C95"/>
    <w:rsid w:val="1870398A"/>
    <w:rsid w:val="18C16485"/>
    <w:rsid w:val="18C80D5B"/>
    <w:rsid w:val="18F50AAD"/>
    <w:rsid w:val="194F4FD8"/>
    <w:rsid w:val="19894059"/>
    <w:rsid w:val="198A4263"/>
    <w:rsid w:val="198D378D"/>
    <w:rsid w:val="19FF5D9B"/>
    <w:rsid w:val="1A68260E"/>
    <w:rsid w:val="1B292B3F"/>
    <w:rsid w:val="1B3501FE"/>
    <w:rsid w:val="1B707488"/>
    <w:rsid w:val="1C362F89"/>
    <w:rsid w:val="1C4E2DF1"/>
    <w:rsid w:val="1C4E419D"/>
    <w:rsid w:val="1C9F47E6"/>
    <w:rsid w:val="1CB612AF"/>
    <w:rsid w:val="1CFD2F9D"/>
    <w:rsid w:val="1CFF7659"/>
    <w:rsid w:val="1D790F6F"/>
    <w:rsid w:val="1D795594"/>
    <w:rsid w:val="1D7A073C"/>
    <w:rsid w:val="1E7C2FB3"/>
    <w:rsid w:val="1EF5602A"/>
    <w:rsid w:val="1F071C53"/>
    <w:rsid w:val="1F367218"/>
    <w:rsid w:val="1F532DE6"/>
    <w:rsid w:val="1F792C51"/>
    <w:rsid w:val="1F882FF2"/>
    <w:rsid w:val="1F942A1F"/>
    <w:rsid w:val="1F9A7BF1"/>
    <w:rsid w:val="1FB66566"/>
    <w:rsid w:val="1FB77F38"/>
    <w:rsid w:val="1FBE07C2"/>
    <w:rsid w:val="201A3813"/>
    <w:rsid w:val="20370574"/>
    <w:rsid w:val="20532E6F"/>
    <w:rsid w:val="20637634"/>
    <w:rsid w:val="207E3474"/>
    <w:rsid w:val="20947775"/>
    <w:rsid w:val="20AE3E89"/>
    <w:rsid w:val="20B6437A"/>
    <w:rsid w:val="20CE712B"/>
    <w:rsid w:val="20EA3839"/>
    <w:rsid w:val="21333B63"/>
    <w:rsid w:val="21344874"/>
    <w:rsid w:val="214452AC"/>
    <w:rsid w:val="215E22A9"/>
    <w:rsid w:val="21EE1107"/>
    <w:rsid w:val="221922E6"/>
    <w:rsid w:val="228D2165"/>
    <w:rsid w:val="229131E4"/>
    <w:rsid w:val="22A81B30"/>
    <w:rsid w:val="231D447F"/>
    <w:rsid w:val="238E2BA1"/>
    <w:rsid w:val="23B0777B"/>
    <w:rsid w:val="23E1317D"/>
    <w:rsid w:val="23F70746"/>
    <w:rsid w:val="24033773"/>
    <w:rsid w:val="24BB2A89"/>
    <w:rsid w:val="24E3464B"/>
    <w:rsid w:val="2568677F"/>
    <w:rsid w:val="25A4393B"/>
    <w:rsid w:val="25AD64F9"/>
    <w:rsid w:val="25BB76A7"/>
    <w:rsid w:val="26103A10"/>
    <w:rsid w:val="264439EB"/>
    <w:rsid w:val="2657132A"/>
    <w:rsid w:val="26747E2C"/>
    <w:rsid w:val="268762C3"/>
    <w:rsid w:val="268811DB"/>
    <w:rsid w:val="269E759F"/>
    <w:rsid w:val="26A60202"/>
    <w:rsid w:val="26B96187"/>
    <w:rsid w:val="26CD1C32"/>
    <w:rsid w:val="26E060BA"/>
    <w:rsid w:val="26E1021C"/>
    <w:rsid w:val="26E42B69"/>
    <w:rsid w:val="276C147C"/>
    <w:rsid w:val="27AC375A"/>
    <w:rsid w:val="27BB3FBE"/>
    <w:rsid w:val="27E8602A"/>
    <w:rsid w:val="280542CC"/>
    <w:rsid w:val="2838168A"/>
    <w:rsid w:val="288D7B89"/>
    <w:rsid w:val="28B35F4A"/>
    <w:rsid w:val="29363ABF"/>
    <w:rsid w:val="29BB2216"/>
    <w:rsid w:val="29D60947"/>
    <w:rsid w:val="2A1F41BD"/>
    <w:rsid w:val="2A5341FD"/>
    <w:rsid w:val="2AB949A8"/>
    <w:rsid w:val="2ADF4A92"/>
    <w:rsid w:val="2AFA0089"/>
    <w:rsid w:val="2B0D4CF3"/>
    <w:rsid w:val="2B316E3A"/>
    <w:rsid w:val="2BB91165"/>
    <w:rsid w:val="2C226F36"/>
    <w:rsid w:val="2C366F91"/>
    <w:rsid w:val="2C3C7DBA"/>
    <w:rsid w:val="2D4F15F3"/>
    <w:rsid w:val="2DF17B7C"/>
    <w:rsid w:val="2E361DCA"/>
    <w:rsid w:val="2E406BEC"/>
    <w:rsid w:val="2E4C5B33"/>
    <w:rsid w:val="2E83212B"/>
    <w:rsid w:val="2E93007C"/>
    <w:rsid w:val="2ED6380B"/>
    <w:rsid w:val="2EEB317F"/>
    <w:rsid w:val="2F2537C4"/>
    <w:rsid w:val="2F491B5D"/>
    <w:rsid w:val="2F4B75B1"/>
    <w:rsid w:val="2FD7142C"/>
    <w:rsid w:val="2FDC22D0"/>
    <w:rsid w:val="2FF13040"/>
    <w:rsid w:val="307D49E3"/>
    <w:rsid w:val="30CC4D09"/>
    <w:rsid w:val="30E43E01"/>
    <w:rsid w:val="310A0554"/>
    <w:rsid w:val="312279B5"/>
    <w:rsid w:val="32861988"/>
    <w:rsid w:val="32AE1CF4"/>
    <w:rsid w:val="33BA7DE7"/>
    <w:rsid w:val="33C944CB"/>
    <w:rsid w:val="33F95DAB"/>
    <w:rsid w:val="34CD27C2"/>
    <w:rsid w:val="34F43D78"/>
    <w:rsid w:val="351D3D85"/>
    <w:rsid w:val="35356E8B"/>
    <w:rsid w:val="359E7CA2"/>
    <w:rsid w:val="36295254"/>
    <w:rsid w:val="363D7E52"/>
    <w:rsid w:val="364F6D4C"/>
    <w:rsid w:val="36633A19"/>
    <w:rsid w:val="366A6DEC"/>
    <w:rsid w:val="366C2B7A"/>
    <w:rsid w:val="36895528"/>
    <w:rsid w:val="37E45C15"/>
    <w:rsid w:val="382B49A0"/>
    <w:rsid w:val="38342FC3"/>
    <w:rsid w:val="388163D9"/>
    <w:rsid w:val="38983E4E"/>
    <w:rsid w:val="38A1734A"/>
    <w:rsid w:val="38A40ECA"/>
    <w:rsid w:val="38CE3F42"/>
    <w:rsid w:val="39A17D0A"/>
    <w:rsid w:val="39E07F6B"/>
    <w:rsid w:val="39FE316C"/>
    <w:rsid w:val="3A085567"/>
    <w:rsid w:val="3A621EEC"/>
    <w:rsid w:val="3A802DEC"/>
    <w:rsid w:val="3ADB1B7F"/>
    <w:rsid w:val="3B1E33A9"/>
    <w:rsid w:val="3B424545"/>
    <w:rsid w:val="3B7364AD"/>
    <w:rsid w:val="3B7726B5"/>
    <w:rsid w:val="3B824942"/>
    <w:rsid w:val="3BC90B25"/>
    <w:rsid w:val="3BFC36FF"/>
    <w:rsid w:val="3C585D2B"/>
    <w:rsid w:val="3C7E15AD"/>
    <w:rsid w:val="3C942D40"/>
    <w:rsid w:val="3CCF2901"/>
    <w:rsid w:val="3CD427F4"/>
    <w:rsid w:val="3D2F6A8E"/>
    <w:rsid w:val="3D4C1FD3"/>
    <w:rsid w:val="3D58143F"/>
    <w:rsid w:val="3D691DCE"/>
    <w:rsid w:val="3D954E00"/>
    <w:rsid w:val="3DA071E1"/>
    <w:rsid w:val="3E1B49A8"/>
    <w:rsid w:val="3E23065E"/>
    <w:rsid w:val="3E6334D4"/>
    <w:rsid w:val="3E833AAE"/>
    <w:rsid w:val="3EC76A4F"/>
    <w:rsid w:val="3EEA117C"/>
    <w:rsid w:val="40337F4D"/>
    <w:rsid w:val="40C42FBE"/>
    <w:rsid w:val="411C6A34"/>
    <w:rsid w:val="412417DC"/>
    <w:rsid w:val="413B6259"/>
    <w:rsid w:val="41A34846"/>
    <w:rsid w:val="41DE4D1B"/>
    <w:rsid w:val="41F669B6"/>
    <w:rsid w:val="420122FB"/>
    <w:rsid w:val="42194B45"/>
    <w:rsid w:val="421F1E80"/>
    <w:rsid w:val="422947EA"/>
    <w:rsid w:val="423C06DD"/>
    <w:rsid w:val="42B775C7"/>
    <w:rsid w:val="42DB315F"/>
    <w:rsid w:val="42DD316C"/>
    <w:rsid w:val="43AF4742"/>
    <w:rsid w:val="43B503B6"/>
    <w:rsid w:val="43E07BD4"/>
    <w:rsid w:val="441D224A"/>
    <w:rsid w:val="443B20A2"/>
    <w:rsid w:val="443C4754"/>
    <w:rsid w:val="44965602"/>
    <w:rsid w:val="44C24A7E"/>
    <w:rsid w:val="44F536EC"/>
    <w:rsid w:val="457A061B"/>
    <w:rsid w:val="458D2861"/>
    <w:rsid w:val="45986962"/>
    <w:rsid w:val="461D6F6B"/>
    <w:rsid w:val="462B36CF"/>
    <w:rsid w:val="465F41FD"/>
    <w:rsid w:val="466704B9"/>
    <w:rsid w:val="47763062"/>
    <w:rsid w:val="4783640C"/>
    <w:rsid w:val="47A345BE"/>
    <w:rsid w:val="4812704D"/>
    <w:rsid w:val="483D056E"/>
    <w:rsid w:val="485F2408"/>
    <w:rsid w:val="48841A45"/>
    <w:rsid w:val="48B56357"/>
    <w:rsid w:val="48FF4813"/>
    <w:rsid w:val="4911355A"/>
    <w:rsid w:val="496366C7"/>
    <w:rsid w:val="49FE054C"/>
    <w:rsid w:val="4A055963"/>
    <w:rsid w:val="4A891538"/>
    <w:rsid w:val="4A9E221C"/>
    <w:rsid w:val="4B2F236F"/>
    <w:rsid w:val="4B4B11E1"/>
    <w:rsid w:val="4B6E09D0"/>
    <w:rsid w:val="4B73459D"/>
    <w:rsid w:val="4B885722"/>
    <w:rsid w:val="4B956E05"/>
    <w:rsid w:val="4BD7630A"/>
    <w:rsid w:val="4BE366EC"/>
    <w:rsid w:val="4C0E1178"/>
    <w:rsid w:val="4C0E1539"/>
    <w:rsid w:val="4C560271"/>
    <w:rsid w:val="4CAC5A6A"/>
    <w:rsid w:val="4CC87B94"/>
    <w:rsid w:val="4DCA7849"/>
    <w:rsid w:val="4E0F6385"/>
    <w:rsid w:val="4E141941"/>
    <w:rsid w:val="4E1D4E9A"/>
    <w:rsid w:val="4E3F78BF"/>
    <w:rsid w:val="4E9D5D56"/>
    <w:rsid w:val="4EA840D2"/>
    <w:rsid w:val="4EC91DFB"/>
    <w:rsid w:val="4ECC324D"/>
    <w:rsid w:val="4EEB5233"/>
    <w:rsid w:val="4F0072A2"/>
    <w:rsid w:val="4F1C4C66"/>
    <w:rsid w:val="4F7742CD"/>
    <w:rsid w:val="4F782F21"/>
    <w:rsid w:val="4FA240C2"/>
    <w:rsid w:val="4FC17AD3"/>
    <w:rsid w:val="4FC25FB7"/>
    <w:rsid w:val="4FCA5C84"/>
    <w:rsid w:val="4FE03529"/>
    <w:rsid w:val="4FE4651D"/>
    <w:rsid w:val="4FF3197B"/>
    <w:rsid w:val="500D4CCA"/>
    <w:rsid w:val="501F67AB"/>
    <w:rsid w:val="503E4A83"/>
    <w:rsid w:val="504B1C98"/>
    <w:rsid w:val="50B74C36"/>
    <w:rsid w:val="51710120"/>
    <w:rsid w:val="51A90A23"/>
    <w:rsid w:val="52136A3F"/>
    <w:rsid w:val="52364195"/>
    <w:rsid w:val="52863ED3"/>
    <w:rsid w:val="52E2428C"/>
    <w:rsid w:val="52F511F4"/>
    <w:rsid w:val="52FB0BBC"/>
    <w:rsid w:val="538B52F3"/>
    <w:rsid w:val="538C5F50"/>
    <w:rsid w:val="53AC3904"/>
    <w:rsid w:val="53C21167"/>
    <w:rsid w:val="53D928F4"/>
    <w:rsid w:val="53F61B49"/>
    <w:rsid w:val="540344BB"/>
    <w:rsid w:val="542A1E5D"/>
    <w:rsid w:val="54324514"/>
    <w:rsid w:val="54E81D95"/>
    <w:rsid w:val="550336B1"/>
    <w:rsid w:val="552D390D"/>
    <w:rsid w:val="55520454"/>
    <w:rsid w:val="55544FB7"/>
    <w:rsid w:val="55902B6E"/>
    <w:rsid w:val="55D53B82"/>
    <w:rsid w:val="55FD7E39"/>
    <w:rsid w:val="56153315"/>
    <w:rsid w:val="56186177"/>
    <w:rsid w:val="56441CCC"/>
    <w:rsid w:val="56EA284D"/>
    <w:rsid w:val="57145308"/>
    <w:rsid w:val="571D56C5"/>
    <w:rsid w:val="574134AB"/>
    <w:rsid w:val="5741540F"/>
    <w:rsid w:val="57594ECB"/>
    <w:rsid w:val="57596A47"/>
    <w:rsid w:val="585748B7"/>
    <w:rsid w:val="58846F67"/>
    <w:rsid w:val="58B8779D"/>
    <w:rsid w:val="591413EF"/>
    <w:rsid w:val="59143FC2"/>
    <w:rsid w:val="595B7E9D"/>
    <w:rsid w:val="598F6686"/>
    <w:rsid w:val="59BB4F95"/>
    <w:rsid w:val="59E22AC0"/>
    <w:rsid w:val="5A0D2AF6"/>
    <w:rsid w:val="5A495741"/>
    <w:rsid w:val="5AC95965"/>
    <w:rsid w:val="5B671838"/>
    <w:rsid w:val="5B9F0927"/>
    <w:rsid w:val="5BDB57C6"/>
    <w:rsid w:val="5BFE2D91"/>
    <w:rsid w:val="5C8173F5"/>
    <w:rsid w:val="5C8463CE"/>
    <w:rsid w:val="5CB965D9"/>
    <w:rsid w:val="5D3D5496"/>
    <w:rsid w:val="5D6C074B"/>
    <w:rsid w:val="5DC6035F"/>
    <w:rsid w:val="5E5C267F"/>
    <w:rsid w:val="5E671A49"/>
    <w:rsid w:val="5E6D7629"/>
    <w:rsid w:val="5F1C6B3D"/>
    <w:rsid w:val="5F4E7EDA"/>
    <w:rsid w:val="5FC806F9"/>
    <w:rsid w:val="5FD30092"/>
    <w:rsid w:val="608565D5"/>
    <w:rsid w:val="608D6F3B"/>
    <w:rsid w:val="60955422"/>
    <w:rsid w:val="610B0DB2"/>
    <w:rsid w:val="611C17E3"/>
    <w:rsid w:val="612C4B73"/>
    <w:rsid w:val="621F132D"/>
    <w:rsid w:val="622B6D0B"/>
    <w:rsid w:val="62595244"/>
    <w:rsid w:val="62662018"/>
    <w:rsid w:val="629608F0"/>
    <w:rsid w:val="63304B00"/>
    <w:rsid w:val="63665BD5"/>
    <w:rsid w:val="636B7EDD"/>
    <w:rsid w:val="63716EC6"/>
    <w:rsid w:val="64714BEC"/>
    <w:rsid w:val="64C04ED5"/>
    <w:rsid w:val="651B4C05"/>
    <w:rsid w:val="65267BBD"/>
    <w:rsid w:val="657838F7"/>
    <w:rsid w:val="658971F4"/>
    <w:rsid w:val="659B3FCD"/>
    <w:rsid w:val="65BF0105"/>
    <w:rsid w:val="65D62E60"/>
    <w:rsid w:val="65D94029"/>
    <w:rsid w:val="66075ECD"/>
    <w:rsid w:val="661729E2"/>
    <w:rsid w:val="66361DB7"/>
    <w:rsid w:val="671B1407"/>
    <w:rsid w:val="68002795"/>
    <w:rsid w:val="68092CC3"/>
    <w:rsid w:val="68677C8E"/>
    <w:rsid w:val="68F1346A"/>
    <w:rsid w:val="68F205FC"/>
    <w:rsid w:val="69096CF1"/>
    <w:rsid w:val="697F2C44"/>
    <w:rsid w:val="6A384A92"/>
    <w:rsid w:val="6A6105DD"/>
    <w:rsid w:val="6A7379C8"/>
    <w:rsid w:val="6B4E3A65"/>
    <w:rsid w:val="6C3946AC"/>
    <w:rsid w:val="6C671918"/>
    <w:rsid w:val="6C9500C9"/>
    <w:rsid w:val="6D383A6A"/>
    <w:rsid w:val="6D69017A"/>
    <w:rsid w:val="6DEC3919"/>
    <w:rsid w:val="6E0B117C"/>
    <w:rsid w:val="6E0E7894"/>
    <w:rsid w:val="6E4A2D29"/>
    <w:rsid w:val="6E615BFD"/>
    <w:rsid w:val="6E701725"/>
    <w:rsid w:val="6E8421A4"/>
    <w:rsid w:val="6E891568"/>
    <w:rsid w:val="6E996E51"/>
    <w:rsid w:val="6EDC3780"/>
    <w:rsid w:val="6EE12150"/>
    <w:rsid w:val="6F1214B8"/>
    <w:rsid w:val="6F3D4923"/>
    <w:rsid w:val="6F771D08"/>
    <w:rsid w:val="6FA81EC2"/>
    <w:rsid w:val="70090BB2"/>
    <w:rsid w:val="701D465E"/>
    <w:rsid w:val="70340294"/>
    <w:rsid w:val="70364F31"/>
    <w:rsid w:val="7036571F"/>
    <w:rsid w:val="705310E6"/>
    <w:rsid w:val="70C9377E"/>
    <w:rsid w:val="715E4F2E"/>
    <w:rsid w:val="71B34991"/>
    <w:rsid w:val="720C4B33"/>
    <w:rsid w:val="721B2EC8"/>
    <w:rsid w:val="72206064"/>
    <w:rsid w:val="726F01A2"/>
    <w:rsid w:val="72907369"/>
    <w:rsid w:val="732E0930"/>
    <w:rsid w:val="733C0236"/>
    <w:rsid w:val="73F3543A"/>
    <w:rsid w:val="74387CB8"/>
    <w:rsid w:val="744D716B"/>
    <w:rsid w:val="74566F11"/>
    <w:rsid w:val="74C366B2"/>
    <w:rsid w:val="74CB1300"/>
    <w:rsid w:val="74D36C9A"/>
    <w:rsid w:val="74F126BE"/>
    <w:rsid w:val="750632D6"/>
    <w:rsid w:val="752E2E69"/>
    <w:rsid w:val="759D1D08"/>
    <w:rsid w:val="766C4E8F"/>
    <w:rsid w:val="76703FB5"/>
    <w:rsid w:val="77043E82"/>
    <w:rsid w:val="772752DF"/>
    <w:rsid w:val="77351044"/>
    <w:rsid w:val="77A96793"/>
    <w:rsid w:val="77CA01D6"/>
    <w:rsid w:val="77F24FA9"/>
    <w:rsid w:val="78193BB3"/>
    <w:rsid w:val="782D0D9A"/>
    <w:rsid w:val="789915CE"/>
    <w:rsid w:val="78B25C7E"/>
    <w:rsid w:val="78F61EF0"/>
    <w:rsid w:val="79344BB7"/>
    <w:rsid w:val="794A01AB"/>
    <w:rsid w:val="79984D55"/>
    <w:rsid w:val="79B9742C"/>
    <w:rsid w:val="79C06B48"/>
    <w:rsid w:val="79DA230D"/>
    <w:rsid w:val="7A012F9D"/>
    <w:rsid w:val="7A0F6CE8"/>
    <w:rsid w:val="7A4A165E"/>
    <w:rsid w:val="7B5E2BF8"/>
    <w:rsid w:val="7BB960B4"/>
    <w:rsid w:val="7BE43F56"/>
    <w:rsid w:val="7C2F4502"/>
    <w:rsid w:val="7C3974EC"/>
    <w:rsid w:val="7C6423A7"/>
    <w:rsid w:val="7D7E4262"/>
    <w:rsid w:val="7D924F73"/>
    <w:rsid w:val="7DBE60B3"/>
    <w:rsid w:val="7DCD04EC"/>
    <w:rsid w:val="7DEC566F"/>
    <w:rsid w:val="7E4C5F38"/>
    <w:rsid w:val="7E547DDD"/>
    <w:rsid w:val="7E617E0B"/>
    <w:rsid w:val="7E6D3342"/>
    <w:rsid w:val="7E711F53"/>
    <w:rsid w:val="7EE226EE"/>
    <w:rsid w:val="7F06018E"/>
    <w:rsid w:val="7F076C05"/>
    <w:rsid w:val="7F437511"/>
    <w:rsid w:val="7F8F4C18"/>
    <w:rsid w:val="7F9E6EED"/>
    <w:rsid w:val="7FD95B66"/>
    <w:rsid w:val="7FFA0C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styleId="2">
    <w:name w:val="heading 1"/>
    <w:basedOn w:val="1"/>
    <w:next w:val="1"/>
    <w:link w:val="61"/>
    <w:autoRedefine/>
    <w:qFormat/>
    <w:uiPriority w:val="9"/>
    <w:pPr>
      <w:keepNext/>
      <w:keepLines/>
      <w:spacing w:before="20" w:after="20"/>
      <w:jc w:val="center"/>
      <w:outlineLvl w:val="0"/>
    </w:pPr>
    <w:rPr>
      <w:b/>
      <w:bCs/>
      <w:kern w:val="44"/>
      <w:sz w:val="28"/>
      <w:szCs w:val="44"/>
    </w:rPr>
  </w:style>
  <w:style w:type="paragraph" w:styleId="3">
    <w:name w:val="heading 2"/>
    <w:basedOn w:val="1"/>
    <w:next w:val="1"/>
    <w:link w:val="65"/>
    <w:autoRedefine/>
    <w:qFormat/>
    <w:uiPriority w:val="9"/>
    <w:pPr>
      <w:keepNext/>
      <w:keepLines/>
      <w:jc w:val="left"/>
      <w:outlineLvl w:val="1"/>
    </w:pPr>
    <w:rPr>
      <w:rFonts w:ascii="Wingdings" w:hAnsi="Wingdings"/>
      <w:b/>
      <w:bCs/>
      <w:sz w:val="24"/>
      <w:szCs w:val="32"/>
    </w:rPr>
  </w:style>
  <w:style w:type="paragraph" w:styleId="4">
    <w:name w:val="heading 3"/>
    <w:basedOn w:val="1"/>
    <w:next w:val="1"/>
    <w:link w:val="63"/>
    <w:autoRedefine/>
    <w:qFormat/>
    <w:uiPriority w:val="9"/>
    <w:pPr>
      <w:keepNext/>
      <w:keepLines/>
      <w:jc w:val="left"/>
      <w:outlineLvl w:val="2"/>
    </w:pPr>
    <w:rPr>
      <w:b/>
      <w:bCs/>
      <w:sz w:val="24"/>
      <w:szCs w:val="32"/>
    </w:rPr>
  </w:style>
  <w:style w:type="paragraph" w:styleId="5">
    <w:name w:val="heading 4"/>
    <w:basedOn w:val="1"/>
    <w:next w:val="1"/>
    <w:link w:val="66"/>
    <w:autoRedefine/>
    <w:qFormat/>
    <w:uiPriority w:val="9"/>
    <w:pPr>
      <w:keepNext/>
      <w:keepLines/>
      <w:jc w:val="center"/>
      <w:outlineLvl w:val="3"/>
    </w:pPr>
    <w:rPr>
      <w:bCs/>
      <w:sz w:val="28"/>
    </w:rPr>
  </w:style>
  <w:style w:type="paragraph" w:styleId="6">
    <w:name w:val="heading 5"/>
    <w:basedOn w:val="1"/>
    <w:next w:val="1"/>
    <w:link w:val="67"/>
    <w:autoRedefine/>
    <w:qFormat/>
    <w:uiPriority w:val="0"/>
    <w:pPr>
      <w:keepNext/>
      <w:keepLines/>
      <w:jc w:val="center"/>
      <w:outlineLvl w:val="4"/>
    </w:pPr>
    <w:rPr>
      <w:b/>
      <w:sz w:val="44"/>
    </w:rPr>
  </w:style>
  <w:style w:type="paragraph" w:styleId="7">
    <w:name w:val="heading 6"/>
    <w:basedOn w:val="1"/>
    <w:next w:val="1"/>
    <w:link w:val="68"/>
    <w:autoRedefine/>
    <w:qFormat/>
    <w:uiPriority w:val="0"/>
    <w:pPr>
      <w:keepNext/>
      <w:keepLines/>
      <w:spacing w:before="240" w:after="64" w:line="320" w:lineRule="auto"/>
      <w:outlineLvl w:val="5"/>
    </w:pPr>
    <w:rPr>
      <w:rFonts w:ascii="等线 Light" w:hAnsi="等线 Light" w:eastAsia="等线 Light"/>
      <w:b/>
      <w:bCs/>
      <w:sz w:val="24"/>
    </w:rPr>
  </w:style>
  <w:style w:type="paragraph" w:styleId="8">
    <w:name w:val="heading 7"/>
    <w:basedOn w:val="1"/>
    <w:next w:val="1"/>
    <w:link w:val="69"/>
    <w:autoRedefine/>
    <w:qFormat/>
    <w:uiPriority w:val="0"/>
    <w:pPr>
      <w:keepNext/>
      <w:keepLines/>
      <w:tabs>
        <w:tab w:val="left" w:pos="1296"/>
      </w:tabs>
      <w:spacing w:before="260" w:after="260" w:line="319" w:lineRule="auto"/>
      <w:outlineLvl w:val="6"/>
    </w:pPr>
    <w:rPr>
      <w:rFonts w:ascii="宋体" w:hAnsi="宋体"/>
      <w:b/>
      <w:bCs/>
      <w:sz w:val="24"/>
    </w:rPr>
  </w:style>
  <w:style w:type="paragraph" w:styleId="9">
    <w:name w:val="heading 8"/>
    <w:basedOn w:val="1"/>
    <w:next w:val="1"/>
    <w:link w:val="70"/>
    <w:autoRedefine/>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71"/>
    <w:autoRedefine/>
    <w:qFormat/>
    <w:uiPriority w:val="0"/>
    <w:pPr>
      <w:keepNext/>
      <w:keepLines/>
      <w:tabs>
        <w:tab w:val="left" w:pos="1584"/>
      </w:tabs>
      <w:spacing w:before="240" w:after="64" w:line="320" w:lineRule="auto"/>
      <w:ind w:left="1584" w:hanging="1584"/>
      <w:outlineLvl w:val="8"/>
    </w:pPr>
    <w:rPr>
      <w:rFonts w:ascii="Arial" w:hAnsi="Arial" w:eastAsia="黑体"/>
      <w:sz w:val="24"/>
      <w:szCs w:val="21"/>
    </w:rPr>
  </w:style>
  <w:style w:type="character" w:default="1" w:styleId="48">
    <w:name w:val="Default Paragraph Font"/>
    <w:autoRedefine/>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39"/>
    <w:pPr>
      <w:ind w:left="1260"/>
      <w:jc w:val="left"/>
    </w:pPr>
    <w:rPr>
      <w:rFonts w:asciiTheme="minorHAnsi" w:eastAsiaTheme="minorHAnsi"/>
      <w:sz w:val="18"/>
      <w:szCs w:val="18"/>
    </w:rPr>
  </w:style>
  <w:style w:type="paragraph" w:styleId="12">
    <w:name w:val="List Number"/>
    <w:basedOn w:val="1"/>
    <w:autoRedefine/>
    <w:qFormat/>
    <w:uiPriority w:val="0"/>
    <w:pPr>
      <w:tabs>
        <w:tab w:val="left" w:pos="845"/>
      </w:tabs>
      <w:adjustRightInd w:val="0"/>
      <w:ind w:left="845" w:hanging="420"/>
      <w:textAlignment w:val="baseline"/>
    </w:pPr>
    <w:rPr>
      <w:b/>
      <w:bCs/>
      <w:color w:val="000000"/>
      <w:kern w:val="0"/>
      <w:sz w:val="24"/>
      <w:szCs w:val="20"/>
    </w:rPr>
  </w:style>
  <w:style w:type="paragraph" w:styleId="13">
    <w:name w:val="Normal Indent"/>
    <w:basedOn w:val="1"/>
    <w:next w:val="1"/>
    <w:link w:val="72"/>
    <w:autoRedefine/>
    <w:qFormat/>
    <w:uiPriority w:val="0"/>
    <w:pPr>
      <w:autoSpaceDE w:val="0"/>
      <w:autoSpaceDN w:val="0"/>
      <w:adjustRightInd w:val="0"/>
      <w:ind w:firstLine="420"/>
      <w:jc w:val="left"/>
      <w:textAlignment w:val="baseline"/>
    </w:pPr>
    <w:rPr>
      <w:rFonts w:eastAsia="Courier New"/>
      <w:kern w:val="0"/>
      <w:sz w:val="34"/>
      <w:szCs w:val="20"/>
    </w:rPr>
  </w:style>
  <w:style w:type="paragraph" w:styleId="14">
    <w:name w:val="caption"/>
    <w:basedOn w:val="1"/>
    <w:next w:val="1"/>
    <w:autoRedefine/>
    <w:qFormat/>
    <w:uiPriority w:val="35"/>
    <w:rPr>
      <w:rFonts w:ascii="Wingdings" w:hAnsi="Wingdings" w:eastAsia="文鼎CS中黑" w:cs="Wingdings"/>
      <w:sz w:val="20"/>
      <w:szCs w:val="20"/>
    </w:rPr>
  </w:style>
  <w:style w:type="paragraph" w:styleId="15">
    <w:name w:val="Document Map"/>
    <w:basedOn w:val="1"/>
    <w:link w:val="333"/>
    <w:autoRedefine/>
    <w:qFormat/>
    <w:uiPriority w:val="99"/>
    <w:pPr>
      <w:shd w:val="clear" w:color="auto" w:fill="000080"/>
    </w:pPr>
  </w:style>
  <w:style w:type="paragraph" w:styleId="16">
    <w:name w:val="annotation text"/>
    <w:basedOn w:val="1"/>
    <w:link w:val="73"/>
    <w:autoRedefine/>
    <w:qFormat/>
    <w:uiPriority w:val="0"/>
    <w:pPr>
      <w:jc w:val="left"/>
    </w:pPr>
  </w:style>
  <w:style w:type="paragraph" w:styleId="17">
    <w:name w:val="Salutation"/>
    <w:basedOn w:val="1"/>
    <w:next w:val="1"/>
    <w:link w:val="334"/>
    <w:autoRedefine/>
    <w:qFormat/>
    <w:uiPriority w:val="0"/>
  </w:style>
  <w:style w:type="paragraph" w:styleId="18">
    <w:name w:val="Body Text 3"/>
    <w:basedOn w:val="1"/>
    <w:link w:val="335"/>
    <w:autoRedefine/>
    <w:qFormat/>
    <w:uiPriority w:val="0"/>
    <w:pPr>
      <w:spacing w:after="120"/>
    </w:pPr>
    <w:rPr>
      <w:sz w:val="16"/>
      <w:szCs w:val="16"/>
    </w:rPr>
  </w:style>
  <w:style w:type="paragraph" w:styleId="19">
    <w:name w:val="Body Text"/>
    <w:basedOn w:val="1"/>
    <w:next w:val="1"/>
    <w:link w:val="64"/>
    <w:autoRedefine/>
    <w:qFormat/>
    <w:uiPriority w:val="0"/>
  </w:style>
  <w:style w:type="paragraph" w:styleId="20">
    <w:name w:val="Body Text Indent"/>
    <w:basedOn w:val="1"/>
    <w:link w:val="74"/>
    <w:autoRedefine/>
    <w:qFormat/>
    <w:uiPriority w:val="0"/>
    <w:pPr>
      <w:adjustRightInd w:val="0"/>
      <w:snapToGrid w:val="0"/>
      <w:ind w:firstLine="420" w:firstLineChars="200"/>
    </w:pPr>
  </w:style>
  <w:style w:type="paragraph" w:styleId="21">
    <w:name w:val="toc 5"/>
    <w:basedOn w:val="1"/>
    <w:next w:val="1"/>
    <w:autoRedefine/>
    <w:qFormat/>
    <w:uiPriority w:val="39"/>
    <w:pPr>
      <w:ind w:left="840"/>
      <w:jc w:val="left"/>
    </w:pPr>
    <w:rPr>
      <w:rFonts w:asciiTheme="minorHAnsi" w:eastAsiaTheme="minorHAnsi"/>
      <w:sz w:val="18"/>
      <w:szCs w:val="18"/>
    </w:rPr>
  </w:style>
  <w:style w:type="paragraph" w:styleId="22">
    <w:name w:val="toc 3"/>
    <w:basedOn w:val="1"/>
    <w:next w:val="1"/>
    <w:autoRedefine/>
    <w:qFormat/>
    <w:uiPriority w:val="39"/>
    <w:pPr>
      <w:ind w:left="420"/>
      <w:jc w:val="left"/>
    </w:pPr>
    <w:rPr>
      <w:rFonts w:asciiTheme="minorHAnsi" w:eastAsiaTheme="minorHAnsi"/>
      <w:i/>
      <w:iCs/>
      <w:sz w:val="20"/>
      <w:szCs w:val="20"/>
    </w:rPr>
  </w:style>
  <w:style w:type="paragraph" w:styleId="23">
    <w:name w:val="Plain Text"/>
    <w:basedOn w:val="1"/>
    <w:link w:val="75"/>
    <w:autoRedefine/>
    <w:qFormat/>
    <w:uiPriority w:val="0"/>
    <w:rPr>
      <w:rFonts w:hAnsi="等线 Light" w:eastAsia="Courier New" w:cs="等线 Light"/>
      <w:szCs w:val="21"/>
    </w:rPr>
  </w:style>
  <w:style w:type="paragraph" w:styleId="24">
    <w:name w:val="toc 8"/>
    <w:basedOn w:val="1"/>
    <w:next w:val="1"/>
    <w:autoRedefine/>
    <w:qFormat/>
    <w:uiPriority w:val="39"/>
    <w:pPr>
      <w:ind w:left="1470"/>
      <w:jc w:val="left"/>
    </w:pPr>
    <w:rPr>
      <w:rFonts w:asciiTheme="minorHAnsi" w:eastAsiaTheme="minorHAnsi"/>
      <w:sz w:val="18"/>
      <w:szCs w:val="18"/>
    </w:rPr>
  </w:style>
  <w:style w:type="paragraph" w:styleId="25">
    <w:name w:val="Date"/>
    <w:basedOn w:val="1"/>
    <w:next w:val="1"/>
    <w:link w:val="76"/>
    <w:autoRedefine/>
    <w:qFormat/>
    <w:uiPriority w:val="99"/>
    <w:pPr>
      <w:autoSpaceDE w:val="0"/>
      <w:autoSpaceDN w:val="0"/>
      <w:adjustRightInd w:val="0"/>
      <w:textAlignment w:val="baseline"/>
    </w:pPr>
    <w:rPr>
      <w:kern w:val="0"/>
      <w:sz w:val="28"/>
      <w:szCs w:val="20"/>
    </w:rPr>
  </w:style>
  <w:style w:type="paragraph" w:styleId="26">
    <w:name w:val="Body Text Indent 2"/>
    <w:basedOn w:val="1"/>
    <w:link w:val="77"/>
    <w:autoRedefine/>
    <w:qFormat/>
    <w:uiPriority w:val="0"/>
    <w:pPr>
      <w:spacing w:line="480" w:lineRule="exact"/>
      <w:ind w:left="810" w:firstLine="675"/>
    </w:pPr>
    <w:rPr>
      <w:rFonts w:eastAsia="SimSun-Identity-H"/>
      <w:sz w:val="30"/>
      <w:szCs w:val="20"/>
    </w:rPr>
  </w:style>
  <w:style w:type="paragraph" w:styleId="27">
    <w:name w:val="endnote text"/>
    <w:basedOn w:val="1"/>
    <w:link w:val="78"/>
    <w:autoRedefine/>
    <w:qFormat/>
    <w:uiPriority w:val="0"/>
    <w:pPr>
      <w:snapToGrid w:val="0"/>
      <w:jc w:val="left"/>
    </w:pPr>
  </w:style>
  <w:style w:type="paragraph" w:styleId="28">
    <w:name w:val="Balloon Text"/>
    <w:basedOn w:val="1"/>
    <w:link w:val="79"/>
    <w:autoRedefine/>
    <w:qFormat/>
    <w:uiPriority w:val="0"/>
    <w:rPr>
      <w:sz w:val="18"/>
      <w:szCs w:val="18"/>
    </w:rPr>
  </w:style>
  <w:style w:type="paragraph" w:styleId="29">
    <w:name w:val="footer"/>
    <w:basedOn w:val="1"/>
    <w:link w:val="80"/>
    <w:autoRedefine/>
    <w:qFormat/>
    <w:uiPriority w:val="99"/>
    <w:pPr>
      <w:tabs>
        <w:tab w:val="center" w:pos="4153"/>
        <w:tab w:val="right" w:pos="8306"/>
      </w:tabs>
      <w:snapToGrid w:val="0"/>
      <w:jc w:val="left"/>
    </w:pPr>
    <w:rPr>
      <w:rFonts w:eastAsia="Courier New"/>
      <w:sz w:val="18"/>
      <w:szCs w:val="18"/>
    </w:rPr>
  </w:style>
  <w:style w:type="paragraph" w:styleId="30">
    <w:name w:val="header"/>
    <w:basedOn w:val="1"/>
    <w:link w:val="81"/>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qFormat/>
    <w:uiPriority w:val="39"/>
    <w:pPr>
      <w:spacing w:before="60" w:after="60"/>
      <w:jc w:val="left"/>
    </w:pPr>
    <w:rPr>
      <w:rFonts w:asciiTheme="minorHAnsi"/>
      <w:b/>
      <w:bCs/>
      <w:caps/>
      <w:sz w:val="32"/>
      <w:szCs w:val="20"/>
    </w:rPr>
  </w:style>
  <w:style w:type="paragraph" w:styleId="32">
    <w:name w:val="toc 4"/>
    <w:basedOn w:val="1"/>
    <w:next w:val="1"/>
    <w:autoRedefine/>
    <w:qFormat/>
    <w:uiPriority w:val="39"/>
    <w:pPr>
      <w:ind w:left="630"/>
      <w:jc w:val="left"/>
    </w:pPr>
    <w:rPr>
      <w:rFonts w:asciiTheme="minorHAnsi" w:eastAsiaTheme="minorHAnsi"/>
      <w:sz w:val="18"/>
      <w:szCs w:val="18"/>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footnote text"/>
    <w:basedOn w:val="1"/>
    <w:link w:val="82"/>
    <w:autoRedefine/>
    <w:qFormat/>
    <w:uiPriority w:val="0"/>
    <w:pPr>
      <w:snapToGrid w:val="0"/>
      <w:jc w:val="left"/>
    </w:pPr>
    <w:rPr>
      <w:sz w:val="18"/>
      <w:szCs w:val="20"/>
    </w:rPr>
  </w:style>
  <w:style w:type="paragraph" w:styleId="36">
    <w:name w:val="toc 6"/>
    <w:basedOn w:val="1"/>
    <w:next w:val="1"/>
    <w:autoRedefine/>
    <w:qFormat/>
    <w:uiPriority w:val="39"/>
    <w:pPr>
      <w:ind w:left="1050"/>
      <w:jc w:val="left"/>
    </w:pPr>
    <w:rPr>
      <w:rFonts w:asciiTheme="minorHAnsi" w:eastAsiaTheme="minorHAnsi"/>
      <w:sz w:val="18"/>
      <w:szCs w:val="18"/>
    </w:rPr>
  </w:style>
  <w:style w:type="paragraph" w:styleId="37">
    <w:name w:val="Body Text Indent 3"/>
    <w:basedOn w:val="1"/>
    <w:link w:val="62"/>
    <w:autoRedefine/>
    <w:qFormat/>
    <w:uiPriority w:val="99"/>
    <w:pPr>
      <w:adjustRightInd w:val="0"/>
      <w:snapToGrid w:val="0"/>
      <w:ind w:firstLine="560" w:firstLineChars="200"/>
    </w:pPr>
    <w:rPr>
      <w:sz w:val="28"/>
    </w:rPr>
  </w:style>
  <w:style w:type="paragraph" w:styleId="38">
    <w:name w:val="toc 2"/>
    <w:basedOn w:val="1"/>
    <w:next w:val="1"/>
    <w:autoRedefine/>
    <w:qFormat/>
    <w:uiPriority w:val="39"/>
    <w:pPr>
      <w:ind w:left="210"/>
      <w:jc w:val="left"/>
    </w:pPr>
    <w:rPr>
      <w:rFonts w:asciiTheme="minorHAnsi" w:eastAsiaTheme="minorHAnsi"/>
      <w:smallCaps/>
      <w:sz w:val="20"/>
      <w:szCs w:val="20"/>
    </w:rPr>
  </w:style>
  <w:style w:type="paragraph" w:styleId="39">
    <w:name w:val="toc 9"/>
    <w:basedOn w:val="1"/>
    <w:next w:val="1"/>
    <w:autoRedefine/>
    <w:qFormat/>
    <w:uiPriority w:val="39"/>
    <w:pPr>
      <w:ind w:left="1680"/>
      <w:jc w:val="left"/>
    </w:pPr>
    <w:rPr>
      <w:rFonts w:asciiTheme="minorHAnsi" w:eastAsiaTheme="minorHAnsi"/>
      <w:sz w:val="18"/>
      <w:szCs w:val="18"/>
    </w:rPr>
  </w:style>
  <w:style w:type="paragraph" w:styleId="40">
    <w:name w:val="Body Text 2"/>
    <w:basedOn w:val="1"/>
    <w:link w:val="83"/>
    <w:autoRedefine/>
    <w:qFormat/>
    <w:uiPriority w:val="0"/>
    <w:pPr>
      <w:spacing w:after="120" w:line="480" w:lineRule="auto"/>
    </w:pPr>
  </w:style>
  <w:style w:type="paragraph" w:styleId="41">
    <w:name w:val="Normal (Web)"/>
    <w:basedOn w:val="1"/>
    <w:autoRedefine/>
    <w:qFormat/>
    <w:uiPriority w:val="0"/>
    <w:pPr>
      <w:spacing w:before="100" w:beforeAutospacing="1" w:after="100" w:afterAutospacing="1"/>
      <w:jc w:val="left"/>
    </w:pPr>
    <w:rPr>
      <w:color w:val="000000"/>
      <w:kern w:val="0"/>
      <w:sz w:val="24"/>
    </w:rPr>
  </w:style>
  <w:style w:type="paragraph" w:styleId="42">
    <w:name w:val="Title"/>
    <w:basedOn w:val="1"/>
    <w:link w:val="84"/>
    <w:autoRedefine/>
    <w:qFormat/>
    <w:uiPriority w:val="0"/>
    <w:pPr>
      <w:spacing w:before="240" w:after="60"/>
      <w:jc w:val="center"/>
      <w:outlineLvl w:val="0"/>
    </w:pPr>
    <w:rPr>
      <w:rFonts w:ascii="Wingdings" w:hAnsi="Wingdings"/>
      <w:b/>
      <w:bCs/>
      <w:sz w:val="32"/>
      <w:szCs w:val="32"/>
    </w:rPr>
  </w:style>
  <w:style w:type="paragraph" w:styleId="43">
    <w:name w:val="annotation subject"/>
    <w:basedOn w:val="16"/>
    <w:next w:val="16"/>
    <w:link w:val="85"/>
    <w:autoRedefine/>
    <w:qFormat/>
    <w:uiPriority w:val="0"/>
    <w:rPr>
      <w:b/>
      <w:bCs/>
    </w:rPr>
  </w:style>
  <w:style w:type="paragraph" w:styleId="44">
    <w:name w:val="Body Text First Indent"/>
    <w:basedOn w:val="19"/>
    <w:link w:val="336"/>
    <w:autoRedefine/>
    <w:qFormat/>
    <w:uiPriority w:val="99"/>
    <w:pPr>
      <w:spacing w:after="120" w:line="240" w:lineRule="auto"/>
      <w:ind w:firstLine="420" w:firstLineChars="100"/>
    </w:pPr>
    <w:rPr>
      <w:rFonts w:ascii="宋体" w:hAnsi="宋体"/>
    </w:rPr>
  </w:style>
  <w:style w:type="paragraph" w:styleId="45">
    <w:name w:val="Body Text First Indent 2"/>
    <w:basedOn w:val="20"/>
    <w:link w:val="86"/>
    <w:autoRedefine/>
    <w:qFormat/>
    <w:uiPriority w:val="99"/>
    <w:pPr>
      <w:adjustRightInd/>
      <w:snapToGrid/>
      <w:spacing w:after="120" w:line="240" w:lineRule="auto"/>
      <w:ind w:left="420" w:leftChars="200"/>
    </w:pPr>
  </w:style>
  <w:style w:type="table" w:styleId="47">
    <w:name w:val="Table Grid"/>
    <w:basedOn w:val="46"/>
    <w:autoRedefine/>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rFonts w:ascii="仿宋" w:hAnsi="仿宋" w:eastAsia="Courier New"/>
      <w:b/>
      <w:bCs/>
      <w:spacing w:val="10"/>
      <w:sz w:val="24"/>
      <w:lang w:val="en-US" w:eastAsia="zh-CN" w:bidi="ar-SA"/>
    </w:rPr>
  </w:style>
  <w:style w:type="character" w:styleId="50">
    <w:name w:val="endnote reference"/>
    <w:autoRedefine/>
    <w:qFormat/>
    <w:uiPriority w:val="0"/>
    <w:rPr>
      <w:vertAlign w:val="superscript"/>
    </w:rPr>
  </w:style>
  <w:style w:type="character" w:styleId="51">
    <w:name w:val="page number"/>
    <w:basedOn w:val="48"/>
    <w:autoRedefine/>
    <w:qFormat/>
    <w:uiPriority w:val="0"/>
  </w:style>
  <w:style w:type="character" w:styleId="52">
    <w:name w:val="FollowedHyperlink"/>
    <w:autoRedefine/>
    <w:qFormat/>
    <w:uiPriority w:val="0"/>
    <w:rPr>
      <w:color w:val="333333"/>
      <w:u w:val="none"/>
    </w:rPr>
  </w:style>
  <w:style w:type="character" w:styleId="53">
    <w:name w:val="Emphasis"/>
    <w:autoRedefine/>
    <w:qFormat/>
    <w:uiPriority w:val="0"/>
    <w:rPr>
      <w:i/>
      <w:iCs/>
    </w:rPr>
  </w:style>
  <w:style w:type="character" w:styleId="54">
    <w:name w:val="HTML Definition"/>
    <w:autoRedefine/>
    <w:qFormat/>
    <w:uiPriority w:val="0"/>
  </w:style>
  <w:style w:type="character" w:styleId="55">
    <w:name w:val="HTML Acronym"/>
    <w:autoRedefine/>
    <w:qFormat/>
    <w:uiPriority w:val="0"/>
  </w:style>
  <w:style w:type="character" w:styleId="56">
    <w:name w:val="HTML Variable"/>
    <w:autoRedefine/>
    <w:qFormat/>
    <w:uiPriority w:val="0"/>
  </w:style>
  <w:style w:type="character" w:styleId="57">
    <w:name w:val="Hyperlink"/>
    <w:autoRedefine/>
    <w:qFormat/>
    <w:uiPriority w:val="99"/>
    <w:rPr>
      <w:color w:val="333333"/>
      <w:u w:val="none"/>
    </w:rPr>
  </w:style>
  <w:style w:type="character" w:styleId="58">
    <w:name w:val="HTML Code"/>
    <w:autoRedefine/>
    <w:qFormat/>
    <w:uiPriority w:val="0"/>
    <w:rPr>
      <w:rFonts w:ascii="Courier New" w:hAnsi="Courier New"/>
      <w:sz w:val="20"/>
    </w:rPr>
  </w:style>
  <w:style w:type="character" w:styleId="59">
    <w:name w:val="annotation reference"/>
    <w:basedOn w:val="48"/>
    <w:autoRedefine/>
    <w:qFormat/>
    <w:uiPriority w:val="99"/>
    <w:rPr>
      <w:sz w:val="21"/>
      <w:szCs w:val="21"/>
    </w:rPr>
  </w:style>
  <w:style w:type="character" w:styleId="60">
    <w:name w:val="HTML Cite"/>
    <w:autoRedefine/>
    <w:qFormat/>
    <w:uiPriority w:val="0"/>
  </w:style>
  <w:style w:type="character" w:customStyle="1" w:styleId="61">
    <w:name w:val="标题 1 Char"/>
    <w:link w:val="2"/>
    <w:autoRedefine/>
    <w:qFormat/>
    <w:uiPriority w:val="9"/>
    <w:rPr>
      <w:b/>
      <w:bCs/>
      <w:kern w:val="44"/>
      <w:sz w:val="28"/>
      <w:szCs w:val="44"/>
    </w:rPr>
  </w:style>
  <w:style w:type="character" w:customStyle="1" w:styleId="62">
    <w:name w:val="正文文本缩进 3 Char"/>
    <w:link w:val="37"/>
    <w:autoRedefine/>
    <w:qFormat/>
    <w:uiPriority w:val="99"/>
    <w:rPr>
      <w:rFonts w:ascii="Courier New" w:hAnsi="Courier New"/>
      <w:kern w:val="2"/>
      <w:sz w:val="28"/>
      <w:szCs w:val="24"/>
    </w:rPr>
  </w:style>
  <w:style w:type="character" w:customStyle="1" w:styleId="63">
    <w:name w:val="标题 3 Char"/>
    <w:link w:val="4"/>
    <w:autoRedefine/>
    <w:qFormat/>
    <w:uiPriority w:val="9"/>
    <w:rPr>
      <w:b/>
      <w:bCs/>
      <w:sz w:val="24"/>
      <w:szCs w:val="32"/>
    </w:rPr>
  </w:style>
  <w:style w:type="character" w:customStyle="1" w:styleId="64">
    <w:name w:val="正文文本 Char"/>
    <w:link w:val="19"/>
    <w:autoRedefine/>
    <w:qFormat/>
    <w:uiPriority w:val="0"/>
  </w:style>
  <w:style w:type="character" w:customStyle="1" w:styleId="65">
    <w:name w:val="标题 2 Char1"/>
    <w:link w:val="3"/>
    <w:autoRedefine/>
    <w:qFormat/>
    <w:uiPriority w:val="9"/>
    <w:rPr>
      <w:rFonts w:ascii="Wingdings" w:hAnsi="Wingdings"/>
      <w:b/>
      <w:bCs/>
      <w:sz w:val="24"/>
      <w:szCs w:val="32"/>
    </w:rPr>
  </w:style>
  <w:style w:type="character" w:customStyle="1" w:styleId="66">
    <w:name w:val="标题 4 Char"/>
    <w:link w:val="5"/>
    <w:autoRedefine/>
    <w:qFormat/>
    <w:uiPriority w:val="9"/>
    <w:rPr>
      <w:rFonts w:ascii="Courier New" w:hAnsi="Courier New"/>
      <w:bCs/>
      <w:kern w:val="2"/>
      <w:sz w:val="28"/>
      <w:szCs w:val="24"/>
    </w:rPr>
  </w:style>
  <w:style w:type="character" w:customStyle="1" w:styleId="67">
    <w:name w:val="标题 5 Char"/>
    <w:link w:val="6"/>
    <w:autoRedefine/>
    <w:qFormat/>
    <w:uiPriority w:val="0"/>
    <w:rPr>
      <w:rFonts w:ascii="Courier New" w:hAnsi="Courier New"/>
      <w:b/>
      <w:kern w:val="2"/>
      <w:sz w:val="44"/>
      <w:szCs w:val="24"/>
    </w:rPr>
  </w:style>
  <w:style w:type="character" w:customStyle="1" w:styleId="68">
    <w:name w:val="标题 6 Char"/>
    <w:link w:val="7"/>
    <w:autoRedefine/>
    <w:qFormat/>
    <w:uiPriority w:val="0"/>
    <w:rPr>
      <w:rFonts w:ascii="等线 Light" w:hAnsi="等线 Light" w:eastAsia="等线 Light" w:cs="Times New Roman"/>
      <w:b/>
      <w:bCs/>
      <w:kern w:val="2"/>
      <w:sz w:val="24"/>
      <w:szCs w:val="24"/>
    </w:rPr>
  </w:style>
  <w:style w:type="character" w:customStyle="1" w:styleId="69">
    <w:name w:val="标题 7 Char"/>
    <w:link w:val="8"/>
    <w:autoRedefine/>
    <w:qFormat/>
    <w:uiPriority w:val="0"/>
    <w:rPr>
      <w:rFonts w:ascii="宋体" w:hAnsi="宋体"/>
      <w:b/>
      <w:bCs/>
      <w:kern w:val="2"/>
      <w:sz w:val="24"/>
      <w:szCs w:val="24"/>
    </w:rPr>
  </w:style>
  <w:style w:type="character" w:customStyle="1" w:styleId="70">
    <w:name w:val="标题 8 Char"/>
    <w:link w:val="9"/>
    <w:autoRedefine/>
    <w:qFormat/>
    <w:uiPriority w:val="0"/>
    <w:rPr>
      <w:rFonts w:ascii="Arial" w:hAnsi="Arial" w:eastAsia="黑体"/>
      <w:kern w:val="2"/>
      <w:sz w:val="24"/>
      <w:szCs w:val="24"/>
    </w:rPr>
  </w:style>
  <w:style w:type="character" w:customStyle="1" w:styleId="71">
    <w:name w:val="标题 9 Char"/>
    <w:link w:val="10"/>
    <w:autoRedefine/>
    <w:qFormat/>
    <w:uiPriority w:val="0"/>
    <w:rPr>
      <w:rFonts w:ascii="Arial" w:hAnsi="Arial" w:eastAsia="黑体"/>
      <w:kern w:val="2"/>
      <w:sz w:val="24"/>
      <w:szCs w:val="21"/>
    </w:rPr>
  </w:style>
  <w:style w:type="character" w:customStyle="1" w:styleId="72">
    <w:name w:val="正文缩进 Char1"/>
    <w:link w:val="13"/>
    <w:autoRedefine/>
    <w:qFormat/>
    <w:uiPriority w:val="0"/>
    <w:rPr>
      <w:rFonts w:ascii="Courier New" w:eastAsia="Courier New"/>
      <w:sz w:val="34"/>
      <w:lang w:val="en-US" w:eastAsia="zh-CN" w:bidi="ar-SA"/>
    </w:rPr>
  </w:style>
  <w:style w:type="character" w:customStyle="1" w:styleId="73">
    <w:name w:val="批注文字 Char1"/>
    <w:link w:val="16"/>
    <w:autoRedefine/>
    <w:qFormat/>
    <w:uiPriority w:val="0"/>
    <w:rPr>
      <w:kern w:val="2"/>
      <w:sz w:val="21"/>
      <w:szCs w:val="24"/>
    </w:rPr>
  </w:style>
  <w:style w:type="character" w:customStyle="1" w:styleId="74">
    <w:name w:val="正文文本缩进 Char"/>
    <w:link w:val="20"/>
    <w:autoRedefine/>
    <w:qFormat/>
    <w:uiPriority w:val="0"/>
    <w:rPr>
      <w:kern w:val="2"/>
      <w:sz w:val="21"/>
      <w:szCs w:val="24"/>
    </w:rPr>
  </w:style>
  <w:style w:type="character" w:customStyle="1" w:styleId="75">
    <w:name w:val="纯文本 Char"/>
    <w:link w:val="23"/>
    <w:autoRedefine/>
    <w:qFormat/>
    <w:uiPriority w:val="99"/>
    <w:rPr>
      <w:rFonts w:ascii="Courier New" w:hAnsi="等线 Light" w:eastAsia="Courier New" w:cs="等线 Light"/>
      <w:kern w:val="2"/>
      <w:sz w:val="21"/>
      <w:szCs w:val="21"/>
      <w:lang w:val="en-US" w:eastAsia="zh-CN" w:bidi="ar-SA"/>
    </w:rPr>
  </w:style>
  <w:style w:type="character" w:customStyle="1" w:styleId="76">
    <w:name w:val="日期 Char"/>
    <w:link w:val="25"/>
    <w:autoRedefine/>
    <w:qFormat/>
    <w:uiPriority w:val="99"/>
    <w:rPr>
      <w:rFonts w:ascii="Courier New"/>
      <w:sz w:val="28"/>
    </w:rPr>
  </w:style>
  <w:style w:type="character" w:customStyle="1" w:styleId="77">
    <w:name w:val="正文文本缩进 2 Char"/>
    <w:link w:val="26"/>
    <w:autoRedefine/>
    <w:qFormat/>
    <w:uiPriority w:val="0"/>
    <w:rPr>
      <w:rFonts w:eastAsia="SimSun-Identity-H"/>
      <w:kern w:val="2"/>
      <w:sz w:val="30"/>
    </w:rPr>
  </w:style>
  <w:style w:type="character" w:customStyle="1" w:styleId="78">
    <w:name w:val="尾注文本 Char"/>
    <w:link w:val="27"/>
    <w:autoRedefine/>
    <w:qFormat/>
    <w:uiPriority w:val="0"/>
    <w:rPr>
      <w:kern w:val="2"/>
      <w:sz w:val="21"/>
      <w:szCs w:val="24"/>
    </w:rPr>
  </w:style>
  <w:style w:type="character" w:customStyle="1" w:styleId="79">
    <w:name w:val="批注框文本 Char"/>
    <w:link w:val="28"/>
    <w:autoRedefine/>
    <w:qFormat/>
    <w:uiPriority w:val="0"/>
    <w:rPr>
      <w:kern w:val="2"/>
      <w:sz w:val="18"/>
      <w:szCs w:val="18"/>
    </w:rPr>
  </w:style>
  <w:style w:type="character" w:customStyle="1" w:styleId="80">
    <w:name w:val="页脚 Char"/>
    <w:link w:val="29"/>
    <w:autoRedefine/>
    <w:qFormat/>
    <w:uiPriority w:val="99"/>
    <w:rPr>
      <w:rFonts w:eastAsia="Courier New"/>
      <w:kern w:val="2"/>
      <w:sz w:val="18"/>
      <w:szCs w:val="18"/>
      <w:lang w:val="en-US" w:eastAsia="zh-CN" w:bidi="ar-SA"/>
    </w:rPr>
  </w:style>
  <w:style w:type="character" w:customStyle="1" w:styleId="81">
    <w:name w:val="页眉 Char"/>
    <w:link w:val="30"/>
    <w:autoRedefine/>
    <w:qFormat/>
    <w:uiPriority w:val="99"/>
    <w:rPr>
      <w:kern w:val="2"/>
      <w:sz w:val="18"/>
      <w:szCs w:val="18"/>
    </w:rPr>
  </w:style>
  <w:style w:type="character" w:customStyle="1" w:styleId="82">
    <w:name w:val="脚注文本 Char"/>
    <w:link w:val="35"/>
    <w:autoRedefine/>
    <w:qFormat/>
    <w:uiPriority w:val="0"/>
    <w:rPr>
      <w:kern w:val="2"/>
      <w:sz w:val="18"/>
    </w:rPr>
  </w:style>
  <w:style w:type="character" w:customStyle="1" w:styleId="83">
    <w:name w:val="正文文本 2 Char"/>
    <w:link w:val="40"/>
    <w:autoRedefine/>
    <w:qFormat/>
    <w:uiPriority w:val="0"/>
    <w:rPr>
      <w:kern w:val="2"/>
      <w:sz w:val="21"/>
      <w:szCs w:val="24"/>
    </w:rPr>
  </w:style>
  <w:style w:type="character" w:customStyle="1" w:styleId="84">
    <w:name w:val="标题 Char"/>
    <w:link w:val="42"/>
    <w:autoRedefine/>
    <w:qFormat/>
    <w:uiPriority w:val="0"/>
    <w:rPr>
      <w:rFonts w:ascii="Wingdings" w:hAnsi="Wingdings" w:cs="Wingdings"/>
      <w:b/>
      <w:bCs/>
      <w:kern w:val="2"/>
      <w:sz w:val="32"/>
      <w:szCs w:val="32"/>
    </w:rPr>
  </w:style>
  <w:style w:type="character" w:customStyle="1" w:styleId="85">
    <w:name w:val="批注主题 Char"/>
    <w:link w:val="43"/>
    <w:autoRedefine/>
    <w:qFormat/>
    <w:uiPriority w:val="0"/>
    <w:rPr>
      <w:b/>
      <w:bCs/>
      <w:kern w:val="2"/>
      <w:sz w:val="21"/>
      <w:szCs w:val="24"/>
    </w:rPr>
  </w:style>
  <w:style w:type="character" w:customStyle="1" w:styleId="86">
    <w:name w:val="正文首行缩进 2 Char1"/>
    <w:link w:val="45"/>
    <w:autoRedefine/>
    <w:qFormat/>
    <w:uiPriority w:val="0"/>
  </w:style>
  <w:style w:type="character" w:customStyle="1" w:styleId="87">
    <w:name w:val="wen"/>
    <w:autoRedefine/>
    <w:qFormat/>
    <w:uiPriority w:val="0"/>
    <w:rPr>
      <w:color w:val="FFFFFF"/>
      <w:shd w:val="clear" w:color="auto" w:fill="24A8F6"/>
    </w:rPr>
  </w:style>
  <w:style w:type="character" w:customStyle="1" w:styleId="88">
    <w:name w:val="wlwt"/>
    <w:autoRedefine/>
    <w:qFormat/>
    <w:uiPriority w:val="0"/>
    <w:rPr>
      <w:color w:val="24A8F6"/>
    </w:rPr>
  </w:style>
  <w:style w:type="character" w:customStyle="1" w:styleId="89">
    <w:name w:val="font11"/>
    <w:autoRedefine/>
    <w:qFormat/>
    <w:uiPriority w:val="0"/>
    <w:rPr>
      <w:rFonts w:ascii="Calibri" w:hAnsi="Calibri" w:cs="Calibri"/>
      <w:color w:val="000000"/>
      <w:sz w:val="24"/>
      <w:szCs w:val="24"/>
      <w:u w:val="none"/>
    </w:rPr>
  </w:style>
  <w:style w:type="character" w:customStyle="1" w:styleId="90">
    <w:name w:val="l-btn-icon-right"/>
    <w:autoRedefine/>
    <w:qFormat/>
    <w:uiPriority w:val="0"/>
  </w:style>
  <w:style w:type="character" w:customStyle="1" w:styleId="91">
    <w:name w:val="H4 Char"/>
    <w:autoRedefine/>
    <w:qFormat/>
    <w:uiPriority w:val="0"/>
    <w:rPr>
      <w:rFonts w:ascii="Wingdings" w:hAnsi="Wingdings" w:eastAsia="文鼎CS中黑"/>
      <w:b/>
      <w:sz w:val="28"/>
      <w:lang w:val="en-US" w:eastAsia="zh-CN"/>
    </w:rPr>
  </w:style>
  <w:style w:type="character" w:customStyle="1" w:styleId="92">
    <w:name w:val="l-btn-text"/>
    <w:autoRedefine/>
    <w:qFormat/>
    <w:uiPriority w:val="0"/>
    <w:rPr>
      <w:vertAlign w:val="baseline"/>
    </w:rPr>
  </w:style>
  <w:style w:type="character" w:customStyle="1" w:styleId="93">
    <w:name w:val="l-btn-left1"/>
    <w:autoRedefine/>
    <w:qFormat/>
    <w:uiPriority w:val="0"/>
  </w:style>
  <w:style w:type="character" w:customStyle="1" w:styleId="94">
    <w:name w:val="z-窗体顶端 字符"/>
    <w:link w:val="95"/>
    <w:autoRedefine/>
    <w:qFormat/>
    <w:uiPriority w:val="34"/>
    <w:rPr>
      <w:kern w:val="2"/>
      <w:sz w:val="21"/>
      <w:szCs w:val="24"/>
    </w:rPr>
  </w:style>
  <w:style w:type="paragraph" w:customStyle="1" w:styleId="95">
    <w:name w:val="z-窗体顶端1"/>
    <w:basedOn w:val="1"/>
    <w:link w:val="94"/>
    <w:autoRedefine/>
    <w:qFormat/>
    <w:uiPriority w:val="34"/>
    <w:pPr>
      <w:ind w:firstLine="420" w:firstLineChars="200"/>
    </w:pPr>
  </w:style>
  <w:style w:type="character" w:customStyle="1" w:styleId="96">
    <w:name w:val="正文文本 2 字符1"/>
    <w:autoRedefine/>
    <w:qFormat/>
    <w:uiPriority w:val="0"/>
    <w:rPr>
      <w:kern w:val="2"/>
      <w:sz w:val="21"/>
      <w:szCs w:val="24"/>
    </w:rPr>
  </w:style>
  <w:style w:type="character" w:customStyle="1" w:styleId="97">
    <w:name w:val="l-btn-icon-left"/>
    <w:autoRedefine/>
    <w:qFormat/>
    <w:uiPriority w:val="0"/>
  </w:style>
  <w:style w:type="character" w:customStyle="1" w:styleId="98">
    <w:name w:val="未处理的提及1"/>
    <w:autoRedefine/>
    <w:unhideWhenUsed/>
    <w:qFormat/>
    <w:uiPriority w:val="99"/>
    <w:rPr>
      <w:color w:val="605E5C"/>
      <w:shd w:val="clear" w:color="auto" w:fill="E1DFDD"/>
    </w:rPr>
  </w:style>
  <w:style w:type="character" w:customStyle="1" w:styleId="99">
    <w:name w:val="apple-converted-space"/>
    <w:autoRedefine/>
    <w:qFormat/>
    <w:uiPriority w:val="0"/>
  </w:style>
  <w:style w:type="character" w:customStyle="1" w:styleId="100">
    <w:name w:val="text91"/>
    <w:autoRedefine/>
    <w:qFormat/>
    <w:uiPriority w:val="0"/>
    <w:rPr>
      <w:sz w:val="18"/>
      <w:szCs w:val="18"/>
      <w:u w:val="none"/>
    </w:rPr>
  </w:style>
  <w:style w:type="character" w:customStyle="1" w:styleId="101">
    <w:name w:val="正文缩进 Char Char1"/>
    <w:autoRedefine/>
    <w:qFormat/>
    <w:uiPriority w:val="0"/>
    <w:rPr>
      <w:rFonts w:ascii="Courier New" w:eastAsia="Courier New"/>
      <w:sz w:val="34"/>
      <w:lang w:val="en-US" w:eastAsia="zh-CN" w:bidi="ar-SA"/>
    </w:rPr>
  </w:style>
  <w:style w:type="character" w:customStyle="1" w:styleId="102">
    <w:name w:val="l-btn-left2"/>
    <w:autoRedefine/>
    <w:qFormat/>
    <w:uiPriority w:val="0"/>
  </w:style>
  <w:style w:type="character" w:customStyle="1" w:styleId="103">
    <w:name w:val="fontp1"/>
    <w:autoRedefine/>
    <w:qFormat/>
    <w:uiPriority w:val="0"/>
    <w:rPr>
      <w:rFonts w:hint="eastAsia" w:ascii="Courier New" w:hAnsi="Courier New" w:eastAsia="Courier New"/>
      <w:sz w:val="18"/>
      <w:szCs w:val="18"/>
    </w:rPr>
  </w:style>
  <w:style w:type="character" w:customStyle="1" w:styleId="104">
    <w:name w:val="纯文本 Char2"/>
    <w:autoRedefine/>
    <w:qFormat/>
    <w:locked/>
    <w:uiPriority w:val="0"/>
    <w:rPr>
      <w:rFonts w:ascii="Cambria Math" w:hAnsi="仿宋_GB2312" w:eastAsia="Cambria Math" w:cs="仿宋_GB2312"/>
      <w:sz w:val="21"/>
      <w:szCs w:val="21"/>
    </w:rPr>
  </w:style>
  <w:style w:type="character" w:customStyle="1" w:styleId="105">
    <w:name w:val="font91"/>
    <w:autoRedefine/>
    <w:qFormat/>
    <w:uiPriority w:val="0"/>
    <w:rPr>
      <w:rFonts w:hint="eastAsia" w:ascii="宋体" w:hAnsi="宋体" w:eastAsia="宋体" w:cs="宋体"/>
      <w:color w:val="000000"/>
      <w:sz w:val="24"/>
      <w:szCs w:val="24"/>
      <w:u w:val="none"/>
    </w:rPr>
  </w:style>
  <w:style w:type="character" w:customStyle="1" w:styleId="106">
    <w:name w:val="纯文本 字符"/>
    <w:autoRedefine/>
    <w:qFormat/>
    <w:uiPriority w:val="0"/>
    <w:rPr>
      <w:rFonts w:ascii="Courier New" w:hAnsi="等线 Light" w:cs="等线 Light"/>
      <w:kern w:val="2"/>
      <w:sz w:val="21"/>
      <w:szCs w:val="21"/>
    </w:rPr>
  </w:style>
  <w:style w:type="character" w:customStyle="1" w:styleId="107">
    <w:name w:val="正文模版 Char Char"/>
    <w:link w:val="108"/>
    <w:autoRedefine/>
    <w:qFormat/>
    <w:uiPriority w:val="0"/>
    <w:rPr>
      <w:sz w:val="24"/>
    </w:rPr>
  </w:style>
  <w:style w:type="paragraph" w:customStyle="1" w:styleId="108">
    <w:name w:val="正文模版"/>
    <w:basedOn w:val="1"/>
    <w:link w:val="107"/>
    <w:autoRedefine/>
    <w:qFormat/>
    <w:uiPriority w:val="0"/>
    <w:pPr>
      <w:ind w:firstLine="480" w:firstLineChars="200"/>
    </w:pPr>
    <w:rPr>
      <w:kern w:val="0"/>
      <w:sz w:val="24"/>
      <w:szCs w:val="20"/>
    </w:rPr>
  </w:style>
  <w:style w:type="character" w:customStyle="1" w:styleId="109">
    <w:name w:val="font21"/>
    <w:autoRedefine/>
    <w:qFormat/>
    <w:uiPriority w:val="0"/>
    <w:rPr>
      <w:rFonts w:hint="eastAsia" w:ascii="宋体" w:hAnsi="宋体" w:eastAsia="宋体" w:cs="宋体"/>
      <w:color w:val="000000"/>
      <w:sz w:val="24"/>
      <w:szCs w:val="24"/>
      <w:u w:val="none"/>
    </w:rPr>
  </w:style>
  <w:style w:type="character" w:customStyle="1" w:styleId="110">
    <w:name w:val="z-窗体顶端 Char"/>
    <w:link w:val="111"/>
    <w:autoRedefine/>
    <w:qFormat/>
    <w:uiPriority w:val="34"/>
    <w:rPr>
      <w:rFonts w:ascii="Times New Roman" w:hAnsi="Times New Roman" w:eastAsia="宋体" w:cs="Times New Roman"/>
      <w:kern w:val="2"/>
      <w:sz w:val="21"/>
      <w:szCs w:val="24"/>
    </w:rPr>
  </w:style>
  <w:style w:type="paragraph" w:customStyle="1" w:styleId="111">
    <w:name w:val="z-窗体顶端111"/>
    <w:basedOn w:val="1"/>
    <w:link w:val="110"/>
    <w:autoRedefine/>
    <w:qFormat/>
    <w:uiPriority w:val="34"/>
    <w:pPr>
      <w:tabs>
        <w:tab w:val="left" w:pos="1276"/>
      </w:tabs>
      <w:ind w:firstLine="420" w:firstLineChars="200"/>
    </w:pPr>
    <w:rPr>
      <w:rFonts w:ascii="Times New Roman" w:hAnsi="Times New Roman"/>
    </w:rPr>
  </w:style>
  <w:style w:type="character" w:customStyle="1" w:styleId="112">
    <w:name w:val="font41"/>
    <w:autoRedefine/>
    <w:qFormat/>
    <w:uiPriority w:val="0"/>
    <w:rPr>
      <w:rFonts w:hint="default" w:ascii="Calibri" w:hAnsi="Calibri" w:cs="Calibri"/>
      <w:color w:val="000000"/>
      <w:sz w:val="24"/>
      <w:szCs w:val="24"/>
      <w:u w:val="none"/>
    </w:rPr>
  </w:style>
  <w:style w:type="character" w:customStyle="1" w:styleId="113">
    <w:name w:val="纯文本 Char1"/>
    <w:autoRedefine/>
    <w:qFormat/>
    <w:uiPriority w:val="0"/>
    <w:rPr>
      <w:rFonts w:ascii="Courier New" w:hAnsi="等线 Light" w:eastAsia="Courier New" w:cs="等线 Light"/>
      <w:kern w:val="2"/>
      <w:sz w:val="21"/>
      <w:szCs w:val="21"/>
      <w:lang w:val="en-US" w:eastAsia="zh-CN" w:bidi="ar-SA"/>
    </w:rPr>
  </w:style>
  <w:style w:type="character" w:customStyle="1" w:styleId="114">
    <w:name w:val="font71"/>
    <w:autoRedefine/>
    <w:qFormat/>
    <w:uiPriority w:val="0"/>
    <w:rPr>
      <w:rFonts w:hint="eastAsia" w:ascii="宋体" w:hAnsi="宋体" w:eastAsia="宋体" w:cs="宋体"/>
      <w:color w:val="000000"/>
      <w:sz w:val="24"/>
      <w:szCs w:val="24"/>
      <w:u w:val="none"/>
    </w:rPr>
  </w:style>
  <w:style w:type="character" w:customStyle="1" w:styleId="115">
    <w:name w:val="font31"/>
    <w:autoRedefine/>
    <w:qFormat/>
    <w:uiPriority w:val="0"/>
    <w:rPr>
      <w:rFonts w:hint="eastAsia" w:ascii="宋体" w:hAnsi="宋体" w:eastAsia="宋体" w:cs="宋体"/>
      <w:color w:val="000000"/>
      <w:sz w:val="22"/>
      <w:szCs w:val="22"/>
      <w:u w:val="none"/>
    </w:rPr>
  </w:style>
  <w:style w:type="character" w:customStyle="1" w:styleId="116">
    <w:name w:val="font121"/>
    <w:autoRedefine/>
    <w:qFormat/>
    <w:uiPriority w:val="0"/>
    <w:rPr>
      <w:rFonts w:hint="default" w:ascii="Calibri" w:hAnsi="Calibri" w:cs="Calibri"/>
      <w:color w:val="000000"/>
      <w:sz w:val="24"/>
      <w:szCs w:val="24"/>
      <w:u w:val="none"/>
    </w:rPr>
  </w:style>
  <w:style w:type="character" w:customStyle="1" w:styleId="117">
    <w:name w:val="标题 2 Char"/>
    <w:autoRedefine/>
    <w:qFormat/>
    <w:uiPriority w:val="0"/>
    <w:rPr>
      <w:rFonts w:ascii="Wingdings" w:hAnsi="Wingdings" w:eastAsia="文鼎CS中黑"/>
      <w:b/>
      <w:bCs/>
      <w:kern w:val="2"/>
      <w:sz w:val="32"/>
      <w:szCs w:val="32"/>
      <w:lang w:val="en-US" w:eastAsia="zh-CN" w:bidi="ar-SA"/>
    </w:rPr>
  </w:style>
  <w:style w:type="character" w:customStyle="1" w:styleId="118">
    <w:name w:val="l-btn-empty"/>
    <w:autoRedefine/>
    <w:qFormat/>
    <w:uiPriority w:val="0"/>
  </w:style>
  <w:style w:type="character" w:customStyle="1" w:styleId="119">
    <w:name w:val="批注文字 Char"/>
    <w:autoRedefine/>
    <w:qFormat/>
    <w:uiPriority w:val="99"/>
    <w:rPr>
      <w:kern w:val="2"/>
      <w:sz w:val="21"/>
      <w:szCs w:val="24"/>
    </w:rPr>
  </w:style>
  <w:style w:type="character" w:customStyle="1" w:styleId="120">
    <w:name w:val="列出段落 Char"/>
    <w:link w:val="121"/>
    <w:autoRedefine/>
    <w:qFormat/>
    <w:uiPriority w:val="34"/>
    <w:rPr>
      <w:rFonts w:ascii="Calibri" w:hAnsi="Calibri" w:eastAsia="宋体" w:cs="Times New Roman"/>
      <w:kern w:val="1"/>
      <w:sz w:val="21"/>
      <w:szCs w:val="22"/>
      <w:lang w:eastAsia="ar-SA"/>
    </w:rPr>
  </w:style>
  <w:style w:type="paragraph" w:customStyle="1" w:styleId="121">
    <w:name w:val="列出段落1"/>
    <w:basedOn w:val="1"/>
    <w:link w:val="120"/>
    <w:autoRedefine/>
    <w:qFormat/>
    <w:uiPriority w:val="34"/>
    <w:pPr>
      <w:tabs>
        <w:tab w:val="left" w:pos="1276"/>
      </w:tabs>
      <w:suppressAutoHyphens/>
      <w:ind w:firstLine="420" w:firstLineChars="200"/>
    </w:pPr>
    <w:rPr>
      <w:kern w:val="1"/>
      <w:szCs w:val="22"/>
      <w:lang w:eastAsia="ar-SA"/>
    </w:rPr>
  </w:style>
  <w:style w:type="character" w:customStyle="1" w:styleId="122">
    <w:name w:val="font01"/>
    <w:autoRedefine/>
    <w:qFormat/>
    <w:uiPriority w:val="0"/>
    <w:rPr>
      <w:rFonts w:ascii="Calibri" w:hAnsi="Calibri" w:cs="Calibri"/>
      <w:color w:val="000000"/>
      <w:sz w:val="21"/>
      <w:szCs w:val="21"/>
      <w:u w:val="none"/>
    </w:rPr>
  </w:style>
  <w:style w:type="character" w:customStyle="1" w:styleId="123">
    <w:name w:val="arrow"/>
    <w:autoRedefine/>
    <w:qFormat/>
    <w:uiPriority w:val="0"/>
  </w:style>
  <w:style w:type="character" w:customStyle="1" w:styleId="124">
    <w:name w:val="l-btn-left"/>
    <w:autoRedefine/>
    <w:qFormat/>
    <w:uiPriority w:val="0"/>
    <w:rPr>
      <w:color w:val="333333"/>
    </w:rPr>
  </w:style>
  <w:style w:type="character" w:customStyle="1" w:styleId="125">
    <w:name w:val="列出段落 Char1"/>
    <w:link w:val="126"/>
    <w:autoRedefine/>
    <w:qFormat/>
    <w:uiPriority w:val="1"/>
    <w:rPr>
      <w:rFonts w:ascii="华文中宋" w:hAnsi="华文中宋"/>
      <w:kern w:val="1"/>
      <w:sz w:val="21"/>
      <w:szCs w:val="22"/>
      <w:lang w:eastAsia="ar-SA"/>
    </w:rPr>
  </w:style>
  <w:style w:type="paragraph" w:styleId="126">
    <w:name w:val="List Paragraph"/>
    <w:basedOn w:val="1"/>
    <w:link w:val="125"/>
    <w:autoRedefine/>
    <w:qFormat/>
    <w:uiPriority w:val="34"/>
    <w:pPr>
      <w:suppressAutoHyphens/>
      <w:ind w:firstLine="420"/>
    </w:pPr>
    <w:rPr>
      <w:rFonts w:ascii="华文中宋" w:hAnsi="华文中宋"/>
      <w:kern w:val="1"/>
      <w:szCs w:val="22"/>
      <w:lang w:eastAsia="ar-SA"/>
    </w:rPr>
  </w:style>
  <w:style w:type="character" w:customStyle="1" w:styleId="127">
    <w:name w:val="l-btn-left3"/>
    <w:autoRedefine/>
    <w:qFormat/>
    <w:uiPriority w:val="0"/>
  </w:style>
  <w:style w:type="character" w:customStyle="1" w:styleId="128">
    <w:name w:val="页脚 字符"/>
    <w:autoRedefine/>
    <w:qFormat/>
    <w:uiPriority w:val="99"/>
    <w:rPr>
      <w:rFonts w:ascii="华文中宋" w:hAnsi="华文中宋" w:eastAsia="Courier New" w:cs="宋体"/>
      <w:kern w:val="2"/>
      <w:sz w:val="18"/>
      <w:szCs w:val="18"/>
    </w:rPr>
  </w:style>
  <w:style w:type="character" w:customStyle="1" w:styleId="129">
    <w:name w:val="font61"/>
    <w:autoRedefine/>
    <w:qFormat/>
    <w:uiPriority w:val="0"/>
    <w:rPr>
      <w:rFonts w:hint="default" w:ascii="Calibri" w:hAnsi="Calibri" w:cs="Calibri"/>
      <w:color w:val="000000"/>
      <w:sz w:val="22"/>
      <w:szCs w:val="22"/>
      <w:u w:val="none"/>
    </w:rPr>
  </w:style>
  <w:style w:type="paragraph" w:customStyle="1" w:styleId="130">
    <w:name w:val="xl81"/>
    <w:basedOn w:val="1"/>
    <w:autoRedefine/>
    <w:qFormat/>
    <w:uiPriority w:val="0"/>
    <w:pPr>
      <w:shd w:val="clear" w:color="000000" w:fill="FFFFFF"/>
      <w:spacing w:before="100" w:beforeAutospacing="1" w:after="100" w:afterAutospacing="1"/>
      <w:jc w:val="left"/>
    </w:pPr>
    <w:rPr>
      <w:rFonts w:ascii="宋体" w:hAnsi="宋体" w:cs="宋体"/>
      <w:kern w:val="0"/>
      <w:sz w:val="24"/>
    </w:rPr>
  </w:style>
  <w:style w:type="paragraph" w:customStyle="1" w:styleId="131">
    <w:name w:val="xl172"/>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32">
    <w:name w:val="xl12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3">
    <w:name w:val="xl175"/>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34">
    <w:name w:val="xl8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color w:val="000000"/>
      <w:kern w:val="0"/>
      <w:sz w:val="18"/>
      <w:szCs w:val="18"/>
    </w:rPr>
  </w:style>
  <w:style w:type="paragraph" w:customStyle="1" w:styleId="135">
    <w:name w:val="前言正文"/>
    <w:autoRedefine/>
    <w:qFormat/>
    <w:uiPriority w:val="0"/>
    <w:pPr>
      <w:spacing w:before="120" w:line="360" w:lineRule="auto"/>
      <w:ind w:firstLine="425"/>
      <w:jc w:val="both"/>
    </w:pPr>
    <w:rPr>
      <w:rFonts w:ascii="Courier New" w:hAnsi="Courier New" w:eastAsia="SimSun-Identity-H" w:cs="Times New Roman"/>
      <w:kern w:val="2"/>
      <w:sz w:val="24"/>
      <w:szCs w:val="22"/>
      <w:lang w:val="en-US" w:eastAsia="zh-CN" w:bidi="ar-SA"/>
    </w:rPr>
  </w:style>
  <w:style w:type="paragraph" w:customStyle="1" w:styleId="136">
    <w:name w:val="默认段落字体 Para Char"/>
    <w:basedOn w:val="1"/>
    <w:autoRedefine/>
    <w:qFormat/>
    <w:uiPriority w:val="0"/>
    <w:rPr>
      <w:b/>
      <w:sz w:val="28"/>
      <w:szCs w:val="28"/>
    </w:rPr>
  </w:style>
  <w:style w:type="paragraph" w:customStyle="1" w:styleId="137">
    <w:name w:val="xl12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38">
    <w:name w:val="Char Char Char Char"/>
    <w:basedOn w:val="1"/>
    <w:autoRedefine/>
    <w:qFormat/>
    <w:uiPriority w:val="0"/>
    <w:pPr>
      <w:spacing w:after="160" w:line="240" w:lineRule="exact"/>
      <w:jc w:val="left"/>
    </w:pPr>
    <w:rPr>
      <w:kern w:val="0"/>
      <w:sz w:val="20"/>
      <w:szCs w:val="20"/>
      <w:lang w:eastAsia="en-US"/>
    </w:rPr>
  </w:style>
  <w:style w:type="paragraph" w:customStyle="1" w:styleId="139">
    <w:name w:val="网格 居中"/>
    <w:basedOn w:val="1"/>
    <w:autoRedefine/>
    <w:qFormat/>
    <w:uiPriority w:val="0"/>
    <w:pPr>
      <w:jc w:val="center"/>
    </w:pPr>
    <w:rPr>
      <w:szCs w:val="20"/>
    </w:rPr>
  </w:style>
  <w:style w:type="paragraph" w:customStyle="1" w:styleId="140">
    <w:name w:val="xl161"/>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cs="Courier New"/>
      <w:kern w:val="0"/>
      <w:sz w:val="22"/>
      <w:szCs w:val="22"/>
    </w:rPr>
  </w:style>
  <w:style w:type="paragraph" w:customStyle="1" w:styleId="141">
    <w:name w:val="xl13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42">
    <w:name w:val="前言目录"/>
    <w:next w:val="135"/>
    <w:autoRedefine/>
    <w:qFormat/>
    <w:uiPriority w:val="0"/>
    <w:pPr>
      <w:spacing w:before="480" w:after="240" w:line="480" w:lineRule="auto"/>
      <w:jc w:val="center"/>
    </w:pPr>
    <w:rPr>
      <w:rFonts w:ascii="Courier New" w:hAnsi="Courier New" w:eastAsia="文鼎CS中黑" w:cs="Times New Roman"/>
      <w:b/>
      <w:kern w:val="2"/>
      <w:sz w:val="44"/>
      <w:szCs w:val="22"/>
      <w:lang w:val="en-US" w:eastAsia="zh-CN" w:bidi="ar-SA"/>
    </w:rPr>
  </w:style>
  <w:style w:type="paragraph" w:customStyle="1" w:styleId="143">
    <w:name w:val="正文_0"/>
    <w:autoRedefine/>
    <w:qFormat/>
    <w:uiPriority w:val="0"/>
    <w:pPr>
      <w:widowControl w:val="0"/>
      <w:spacing w:line="360" w:lineRule="auto"/>
      <w:jc w:val="both"/>
    </w:pPr>
    <w:rPr>
      <w:rFonts w:ascii="Courier New" w:hAnsi="Courier New" w:eastAsia="宋体" w:cs="Times New Roman"/>
      <w:kern w:val="2"/>
      <w:sz w:val="21"/>
      <w:szCs w:val="24"/>
      <w:lang w:val="en-US" w:eastAsia="zh-CN" w:bidi="ar-SA"/>
    </w:rPr>
  </w:style>
  <w:style w:type="paragraph" w:customStyle="1" w:styleId="144">
    <w:name w:val="xl78"/>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145">
    <w:name w:val="xl195"/>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6">
    <w:name w:val="xl14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47">
    <w:name w:val="xl14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3"/>
      <w:szCs w:val="23"/>
    </w:rPr>
  </w:style>
  <w:style w:type="paragraph" w:customStyle="1" w:styleId="148">
    <w:name w:val="xl10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49">
    <w:name w:val="xl89"/>
    <w:basedOn w:val="1"/>
    <w:autoRedefine/>
    <w:qFormat/>
    <w:uiPriority w:val="0"/>
    <w:pPr>
      <w:spacing w:before="100" w:beforeAutospacing="1" w:after="100" w:afterAutospacing="1"/>
      <w:jc w:val="center"/>
    </w:pPr>
    <w:rPr>
      <w:rFonts w:cs="Courier New"/>
      <w:kern w:val="0"/>
      <w:sz w:val="23"/>
      <w:szCs w:val="23"/>
    </w:rPr>
  </w:style>
  <w:style w:type="paragraph" w:customStyle="1" w:styleId="150">
    <w:name w:val="EHPT"/>
    <w:basedOn w:val="1"/>
    <w:next w:val="19"/>
    <w:autoRedefine/>
    <w:qFormat/>
    <w:uiPriority w:val="0"/>
    <w:pPr>
      <w:ind w:right="-694"/>
    </w:pPr>
    <w:rPr>
      <w:sz w:val="24"/>
      <w:szCs w:val="20"/>
    </w:rPr>
  </w:style>
  <w:style w:type="paragraph" w:customStyle="1" w:styleId="151">
    <w:name w:val="xl12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2">
    <w:name w:val="xl114"/>
    <w:basedOn w:val="1"/>
    <w:autoRedefine/>
    <w:qFormat/>
    <w:uiPriority w:val="0"/>
    <w:pPr>
      <w:pBdr>
        <w:top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153">
    <w:name w:val="纯文本1"/>
    <w:basedOn w:val="1"/>
    <w:autoRedefine/>
    <w:qFormat/>
    <w:uiPriority w:val="0"/>
    <w:pPr>
      <w:suppressAutoHyphens/>
    </w:pPr>
    <w:rPr>
      <w:kern w:val="1"/>
      <w:szCs w:val="20"/>
      <w:lang w:eastAsia="ar-SA"/>
    </w:rPr>
  </w:style>
  <w:style w:type="paragraph" w:customStyle="1" w:styleId="154">
    <w:name w:val="font5"/>
    <w:basedOn w:val="1"/>
    <w:autoRedefine/>
    <w:qFormat/>
    <w:uiPriority w:val="0"/>
    <w:pPr>
      <w:spacing w:before="100" w:beforeAutospacing="1" w:after="100" w:afterAutospacing="1"/>
      <w:jc w:val="left"/>
    </w:pPr>
    <w:rPr>
      <w:rFonts w:cs="Courier New"/>
      <w:kern w:val="0"/>
      <w:sz w:val="23"/>
      <w:szCs w:val="23"/>
    </w:rPr>
  </w:style>
  <w:style w:type="paragraph" w:customStyle="1" w:styleId="155">
    <w:name w:val="xl80"/>
    <w:basedOn w:val="1"/>
    <w:autoRedefine/>
    <w:qFormat/>
    <w:uiPriority w:val="0"/>
    <w:pPr>
      <w:shd w:val="clear" w:color="000000" w:fill="FFFFFF"/>
      <w:spacing w:before="100" w:beforeAutospacing="1" w:after="100" w:afterAutospacing="1"/>
      <w:jc w:val="center"/>
    </w:pPr>
    <w:rPr>
      <w:rFonts w:ascii="宋体" w:hAnsi="宋体" w:cs="宋体"/>
      <w:kern w:val="0"/>
      <w:sz w:val="22"/>
      <w:szCs w:val="22"/>
    </w:rPr>
  </w:style>
  <w:style w:type="paragraph" w:customStyle="1" w:styleId="156">
    <w:name w:val="xl19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57">
    <w:name w:val="xl179"/>
    <w:basedOn w:val="1"/>
    <w:autoRedefine/>
    <w:qFormat/>
    <w:uiPriority w:val="0"/>
    <w:pPr>
      <w:pBdr>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58">
    <w:name w:val="普通 (Web)"/>
    <w:basedOn w:val="1"/>
    <w:autoRedefine/>
    <w:qFormat/>
    <w:uiPriority w:val="0"/>
    <w:pPr>
      <w:spacing w:before="100" w:beforeAutospacing="1" w:after="100" w:afterAutospacing="1"/>
      <w:jc w:val="left"/>
    </w:pPr>
    <w:rPr>
      <w:kern w:val="0"/>
      <w:sz w:val="24"/>
      <w:szCs w:val="20"/>
    </w:rPr>
  </w:style>
  <w:style w:type="paragraph" w:customStyle="1" w:styleId="159">
    <w:name w:val="xl90"/>
    <w:basedOn w:val="1"/>
    <w:autoRedefine/>
    <w:qFormat/>
    <w:uiPriority w:val="0"/>
    <w:pPr>
      <w:spacing w:before="100" w:beforeAutospacing="1" w:after="100" w:afterAutospacing="1"/>
      <w:jc w:val="left"/>
    </w:pPr>
    <w:rPr>
      <w:rFonts w:cs="Courier New"/>
      <w:b/>
      <w:bCs/>
      <w:kern w:val="0"/>
      <w:sz w:val="23"/>
      <w:szCs w:val="23"/>
    </w:rPr>
  </w:style>
  <w:style w:type="paragraph" w:customStyle="1" w:styleId="160">
    <w:name w:val="Default"/>
    <w:autoRedefine/>
    <w:qFormat/>
    <w:uiPriority w:val="0"/>
    <w:pPr>
      <w:widowControl w:val="0"/>
      <w:autoSpaceDE w:val="0"/>
      <w:autoSpaceDN w:val="0"/>
      <w:adjustRightInd w:val="0"/>
      <w:spacing w:line="360" w:lineRule="auto"/>
      <w:jc w:val="both"/>
    </w:pPr>
    <w:rPr>
      <w:rFonts w:ascii="Wingdings" w:hAnsi="Wingdings" w:eastAsia="宋体" w:cs="Wingdings"/>
      <w:color w:val="000000"/>
      <w:kern w:val="2"/>
      <w:sz w:val="24"/>
      <w:szCs w:val="24"/>
      <w:lang w:val="en-US" w:eastAsia="zh-CN" w:bidi="ar-SA"/>
    </w:rPr>
  </w:style>
  <w:style w:type="paragraph" w:customStyle="1" w:styleId="161">
    <w:name w:val="Char Char13"/>
    <w:basedOn w:val="1"/>
    <w:autoRedefine/>
    <w:qFormat/>
    <w:uiPriority w:val="0"/>
    <w:pPr>
      <w:spacing w:after="160" w:line="240" w:lineRule="exact"/>
      <w:jc w:val="left"/>
    </w:pPr>
    <w:rPr>
      <w:rFonts w:eastAsia="SimSun-Identity-H"/>
      <w:kern w:val="0"/>
      <w:sz w:val="24"/>
      <w:szCs w:val="20"/>
      <w:lang w:eastAsia="en-US"/>
    </w:rPr>
  </w:style>
  <w:style w:type="paragraph" w:customStyle="1" w:styleId="162">
    <w:name w:val="xl19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163">
    <w:name w:val="xl88"/>
    <w:basedOn w:val="1"/>
    <w:autoRedefine/>
    <w:qFormat/>
    <w:uiPriority w:val="0"/>
    <w:pPr>
      <w:spacing w:before="100" w:beforeAutospacing="1" w:after="100" w:afterAutospacing="1"/>
      <w:jc w:val="left"/>
    </w:pPr>
    <w:rPr>
      <w:rFonts w:cs="Courier New"/>
      <w:kern w:val="0"/>
      <w:sz w:val="23"/>
      <w:szCs w:val="23"/>
    </w:rPr>
  </w:style>
  <w:style w:type="paragraph" w:customStyle="1" w:styleId="164">
    <w:name w:val="xl12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65">
    <w:name w:val="_Style 207"/>
    <w:basedOn w:val="1"/>
    <w:next w:val="126"/>
    <w:autoRedefine/>
    <w:qFormat/>
    <w:uiPriority w:val="34"/>
    <w:pPr>
      <w:suppressAutoHyphens/>
      <w:ind w:firstLine="420"/>
    </w:pPr>
    <w:rPr>
      <w:rFonts w:ascii="华文中宋" w:hAnsi="华文中宋"/>
      <w:kern w:val="1"/>
      <w:szCs w:val="22"/>
      <w:lang w:eastAsia="ar-SA"/>
    </w:rPr>
  </w:style>
  <w:style w:type="paragraph" w:customStyle="1" w:styleId="166">
    <w:name w:val="Char Char Char"/>
    <w:basedOn w:val="1"/>
    <w:autoRedefine/>
    <w:qFormat/>
    <w:uiPriority w:val="0"/>
    <w:rPr>
      <w:rFonts w:ascii="仿宋" w:hAnsi="仿宋"/>
      <w:sz w:val="24"/>
      <w:szCs w:val="20"/>
    </w:rPr>
  </w:style>
  <w:style w:type="paragraph" w:customStyle="1" w:styleId="167">
    <w:name w:val="xl19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168">
    <w:name w:val="xl102"/>
    <w:basedOn w:val="1"/>
    <w:autoRedefine/>
    <w:qFormat/>
    <w:uiPriority w:val="0"/>
    <w:pPr>
      <w:spacing w:before="100" w:beforeAutospacing="1" w:after="100" w:afterAutospacing="1"/>
      <w:jc w:val="center"/>
    </w:pPr>
    <w:rPr>
      <w:rFonts w:cs="Courier New"/>
      <w:b/>
      <w:bCs/>
      <w:color w:val="FF0000"/>
      <w:kern w:val="0"/>
      <w:sz w:val="22"/>
      <w:szCs w:val="22"/>
    </w:rPr>
  </w:style>
  <w:style w:type="paragraph" w:customStyle="1" w:styleId="169">
    <w:name w:val="xl12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70">
    <w:name w:val="Char Char Char11"/>
    <w:basedOn w:val="1"/>
    <w:autoRedefine/>
    <w:qFormat/>
    <w:uiPriority w:val="0"/>
    <w:pPr>
      <w:spacing w:after="160" w:line="240" w:lineRule="exact"/>
      <w:jc w:val="left"/>
    </w:pPr>
    <w:rPr>
      <w:szCs w:val="20"/>
    </w:rPr>
  </w:style>
  <w:style w:type="paragraph" w:customStyle="1" w:styleId="171">
    <w:name w:val="xl132"/>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cs="Courier New"/>
      <w:kern w:val="0"/>
      <w:sz w:val="23"/>
      <w:szCs w:val="23"/>
    </w:rPr>
  </w:style>
  <w:style w:type="paragraph" w:customStyle="1" w:styleId="172">
    <w:name w:val="表格内容"/>
    <w:basedOn w:val="1"/>
    <w:autoRedefine/>
    <w:qFormat/>
    <w:uiPriority w:val="0"/>
    <w:pPr>
      <w:adjustRightInd w:val="0"/>
      <w:jc w:val="left"/>
    </w:pPr>
  </w:style>
  <w:style w:type="paragraph" w:customStyle="1" w:styleId="173">
    <w:name w:val="修订1"/>
    <w:autoRedefine/>
    <w:unhideWhenUsed/>
    <w:qFormat/>
    <w:uiPriority w:val="99"/>
    <w:pPr>
      <w:spacing w:line="360" w:lineRule="auto"/>
      <w:jc w:val="both"/>
    </w:pPr>
    <w:rPr>
      <w:rFonts w:ascii="Courier New" w:hAnsi="Courier New" w:eastAsia="宋体" w:cs="Times New Roman"/>
      <w:kern w:val="2"/>
      <w:sz w:val="21"/>
      <w:szCs w:val="24"/>
      <w:lang w:val="en-US" w:eastAsia="zh-CN" w:bidi="ar-SA"/>
    </w:rPr>
  </w:style>
  <w:style w:type="paragraph" w:customStyle="1" w:styleId="174">
    <w:name w:val="xl15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175">
    <w:name w:val="Char Char Char Char Char Char Char Char Char Char Char Char1 Char"/>
    <w:basedOn w:val="15"/>
    <w:autoRedefine/>
    <w:qFormat/>
    <w:uiPriority w:val="0"/>
  </w:style>
  <w:style w:type="paragraph" w:customStyle="1" w:styleId="176">
    <w:name w:val="xl176"/>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177">
    <w:name w:val="正文标号1"/>
    <w:basedOn w:val="1"/>
    <w:autoRedefine/>
    <w:qFormat/>
    <w:uiPriority w:val="0"/>
    <w:rPr>
      <w:sz w:val="24"/>
      <w:lang w:val="en-GB"/>
    </w:rPr>
  </w:style>
  <w:style w:type="paragraph" w:customStyle="1" w:styleId="178">
    <w:name w:val="正文 A"/>
    <w:autoRedefine/>
    <w:qFormat/>
    <w:uiPriority w:val="0"/>
    <w:pPr>
      <w:widowControl w:val="0"/>
      <w:spacing w:line="360" w:lineRule="auto"/>
      <w:jc w:val="both"/>
    </w:pPr>
    <w:rPr>
      <w:rFonts w:ascii="Courier New" w:hAnsi="Arial Unicode MS" w:eastAsia="宋体" w:cs="Arial Unicode MS"/>
      <w:color w:val="000000"/>
      <w:kern w:val="2"/>
      <w:sz w:val="21"/>
      <w:szCs w:val="21"/>
      <w:u w:color="000000"/>
      <w:lang w:val="en-US" w:eastAsia="zh-CN" w:bidi="ar-SA"/>
    </w:rPr>
  </w:style>
  <w:style w:type="paragraph" w:customStyle="1" w:styleId="179">
    <w:name w:val="xl154"/>
    <w:basedOn w:val="1"/>
    <w:autoRedefine/>
    <w:qFormat/>
    <w:uiPriority w:val="0"/>
    <w:pPr>
      <w:pBdr>
        <w:top w:val="single" w:color="auto" w:sz="4" w:space="0"/>
        <w:left w:val="single" w:color="auto" w:sz="4" w:space="0"/>
      </w:pBdr>
      <w:spacing w:before="100" w:beforeAutospacing="1" w:after="100" w:afterAutospacing="1"/>
      <w:jc w:val="left"/>
    </w:pPr>
    <w:rPr>
      <w:rFonts w:cs="Courier New"/>
      <w:b/>
      <w:bCs/>
      <w:kern w:val="0"/>
      <w:sz w:val="23"/>
      <w:szCs w:val="23"/>
    </w:rPr>
  </w:style>
  <w:style w:type="paragraph" w:customStyle="1" w:styleId="180">
    <w:name w:val="xl97"/>
    <w:basedOn w:val="1"/>
    <w:autoRedefine/>
    <w:qFormat/>
    <w:uiPriority w:val="0"/>
    <w:pPr>
      <w:spacing w:before="100" w:beforeAutospacing="1" w:after="100" w:afterAutospacing="1"/>
      <w:jc w:val="left"/>
    </w:pPr>
    <w:rPr>
      <w:rFonts w:cs="Courier New"/>
      <w:kern w:val="0"/>
      <w:sz w:val="23"/>
      <w:szCs w:val="23"/>
    </w:rPr>
  </w:style>
  <w:style w:type="paragraph" w:customStyle="1" w:styleId="181">
    <w:name w:val="xl150"/>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2">
    <w:name w:val="xl14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183">
    <w:name w:val="xl18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184">
    <w:name w:val="原点"/>
    <w:basedOn w:val="1"/>
    <w:autoRedefine/>
    <w:qFormat/>
    <w:uiPriority w:val="0"/>
    <w:pPr>
      <w:numPr>
        <w:ilvl w:val="0"/>
        <w:numId w:val="1"/>
      </w:numPr>
      <w:tabs>
        <w:tab w:val="left" w:pos="927"/>
      </w:tabs>
      <w:adjustRightInd w:val="0"/>
      <w:ind w:firstLine="200" w:firstLineChars="200"/>
    </w:pPr>
    <w:rPr>
      <w:sz w:val="32"/>
    </w:rPr>
  </w:style>
  <w:style w:type="paragraph" w:customStyle="1" w:styleId="185">
    <w:name w:val="xl142"/>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186">
    <w:name w:val="03表文"/>
    <w:basedOn w:val="1"/>
    <w:autoRedefine/>
    <w:qFormat/>
    <w:uiPriority w:val="0"/>
    <w:pPr>
      <w:jc w:val="center"/>
    </w:pPr>
  </w:style>
  <w:style w:type="paragraph" w:customStyle="1" w:styleId="187">
    <w:name w:val="msonormal"/>
    <w:basedOn w:val="1"/>
    <w:autoRedefine/>
    <w:qFormat/>
    <w:uiPriority w:val="0"/>
    <w:pPr>
      <w:spacing w:before="100" w:beforeAutospacing="1" w:after="100" w:afterAutospacing="1"/>
      <w:jc w:val="left"/>
    </w:pPr>
    <w:rPr>
      <w:rFonts w:ascii="宋体" w:hAnsi="宋体" w:cs="宋体"/>
      <w:kern w:val="0"/>
      <w:sz w:val="24"/>
    </w:rPr>
  </w:style>
  <w:style w:type="paragraph" w:customStyle="1" w:styleId="188">
    <w:name w:val="xl153"/>
    <w:basedOn w:val="1"/>
    <w:autoRedefine/>
    <w:qFormat/>
    <w:uiPriority w:val="0"/>
    <w:pPr>
      <w:pBdr>
        <w:top w:val="single" w:color="auto" w:sz="4" w:space="0"/>
        <w:left w:val="single" w:color="auto" w:sz="4" w:space="0"/>
      </w:pBdr>
      <w:spacing w:before="100" w:beforeAutospacing="1" w:after="100" w:afterAutospacing="1"/>
      <w:jc w:val="center"/>
    </w:pPr>
    <w:rPr>
      <w:rFonts w:cs="Courier New"/>
      <w:b/>
      <w:bCs/>
      <w:kern w:val="0"/>
      <w:sz w:val="23"/>
      <w:szCs w:val="23"/>
    </w:rPr>
  </w:style>
  <w:style w:type="paragraph" w:customStyle="1" w:styleId="189">
    <w:name w:val="xl157"/>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190">
    <w:name w:val="xl13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191">
    <w:name w:val="Char Char"/>
    <w:basedOn w:val="1"/>
    <w:autoRedefine/>
    <w:qFormat/>
    <w:uiPriority w:val="0"/>
    <w:pPr>
      <w:spacing w:after="160" w:line="240" w:lineRule="exact"/>
      <w:jc w:val="left"/>
    </w:pPr>
    <w:rPr>
      <w:rFonts w:eastAsia="SimSun-Identity-H"/>
      <w:kern w:val="0"/>
      <w:sz w:val="24"/>
      <w:szCs w:val="20"/>
      <w:lang w:eastAsia="en-US"/>
    </w:rPr>
  </w:style>
  <w:style w:type="paragraph" w:customStyle="1" w:styleId="192">
    <w:name w:val="xl163"/>
    <w:basedOn w:val="1"/>
    <w:autoRedefine/>
    <w:qFormat/>
    <w:uiPriority w:val="0"/>
    <w:pPr>
      <w:pBdr>
        <w:top w:val="single" w:color="000000" w:sz="4" w:space="0"/>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193">
    <w:name w:val="xl108"/>
    <w:basedOn w:val="1"/>
    <w:autoRedefine/>
    <w:qFormat/>
    <w:uiPriority w:val="0"/>
    <w:pPr>
      <w:pBdr>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194">
    <w:name w:val="xl87"/>
    <w:basedOn w:val="1"/>
    <w:autoRedefine/>
    <w:qFormat/>
    <w:uiPriority w:val="0"/>
    <w:pPr>
      <w:spacing w:before="100" w:beforeAutospacing="1" w:after="100" w:afterAutospacing="1"/>
      <w:jc w:val="left"/>
    </w:pPr>
    <w:rPr>
      <w:rFonts w:cs="Courier New"/>
      <w:kern w:val="0"/>
      <w:sz w:val="24"/>
    </w:rPr>
  </w:style>
  <w:style w:type="paragraph" w:customStyle="1" w:styleId="195">
    <w:name w:val="xl171"/>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color w:val="FF0000"/>
      <w:kern w:val="0"/>
      <w:sz w:val="23"/>
      <w:szCs w:val="23"/>
    </w:rPr>
  </w:style>
  <w:style w:type="paragraph" w:customStyle="1" w:styleId="196">
    <w:name w:val="WPSOffice手动目录 2"/>
    <w:autoRedefine/>
    <w:qFormat/>
    <w:uiPriority w:val="0"/>
    <w:pPr>
      <w:spacing w:line="360" w:lineRule="auto"/>
      <w:ind w:left="200" w:leftChars="200"/>
      <w:jc w:val="both"/>
    </w:pPr>
    <w:rPr>
      <w:rFonts w:ascii="Courier New" w:hAnsi="Courier New" w:eastAsia="宋体" w:cs="Times New Roman"/>
      <w:kern w:val="2"/>
      <w:sz w:val="21"/>
      <w:szCs w:val="24"/>
      <w:lang w:val="en-US" w:eastAsia="zh-CN" w:bidi="ar-SA"/>
    </w:rPr>
  </w:style>
  <w:style w:type="paragraph" w:customStyle="1" w:styleId="197">
    <w:name w:val="xl96"/>
    <w:basedOn w:val="1"/>
    <w:autoRedefine/>
    <w:qFormat/>
    <w:uiPriority w:val="0"/>
    <w:pPr>
      <w:spacing w:before="100" w:beforeAutospacing="1" w:after="100" w:afterAutospacing="1"/>
      <w:jc w:val="left"/>
    </w:pPr>
    <w:rPr>
      <w:rFonts w:cs="Courier New"/>
      <w:color w:val="000000"/>
      <w:kern w:val="0"/>
      <w:sz w:val="23"/>
      <w:szCs w:val="23"/>
    </w:rPr>
  </w:style>
  <w:style w:type="paragraph" w:customStyle="1" w:styleId="198">
    <w:name w:val="Normal1"/>
    <w:basedOn w:val="1"/>
    <w:autoRedefine/>
    <w:qFormat/>
    <w:uiPriority w:val="0"/>
    <w:pPr>
      <w:tabs>
        <w:tab w:val="left" w:pos="840"/>
      </w:tabs>
      <w:ind w:left="840" w:hanging="420"/>
    </w:pPr>
    <w:rPr>
      <w:rFonts w:eastAsia="@文鼎CS中黑"/>
      <w:kern w:val="0"/>
      <w:szCs w:val="21"/>
    </w:rPr>
  </w:style>
  <w:style w:type="paragraph" w:customStyle="1" w:styleId="199">
    <w:name w:val="xl25"/>
    <w:basedOn w:val="1"/>
    <w:autoRedefine/>
    <w:qFormat/>
    <w:uiPriority w:val="0"/>
    <w:pPr>
      <w:pBdr>
        <w:bottom w:val="single" w:color="auto" w:sz="4" w:space="0"/>
        <w:right w:val="single" w:color="auto" w:sz="4" w:space="0"/>
      </w:pBdr>
      <w:spacing w:before="100" w:beforeAutospacing="1" w:after="100" w:afterAutospacing="1"/>
      <w:jc w:val="center"/>
    </w:pPr>
    <w:rPr>
      <w:kern w:val="0"/>
      <w:szCs w:val="21"/>
    </w:rPr>
  </w:style>
  <w:style w:type="paragraph" w:customStyle="1" w:styleId="200">
    <w:name w:val="xl13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1">
    <w:name w:val="xl155"/>
    <w:basedOn w:val="1"/>
    <w:autoRedefine/>
    <w:qFormat/>
    <w:uiPriority w:val="0"/>
    <w:pPr>
      <w:pBdr>
        <w:top w:val="single" w:color="auto" w:sz="4" w:space="0"/>
      </w:pBdr>
      <w:spacing w:before="100" w:beforeAutospacing="1" w:after="100" w:afterAutospacing="1"/>
      <w:jc w:val="center"/>
    </w:pPr>
    <w:rPr>
      <w:rFonts w:cs="Courier New"/>
      <w:b/>
      <w:bCs/>
      <w:kern w:val="0"/>
      <w:sz w:val="23"/>
      <w:szCs w:val="23"/>
    </w:rPr>
  </w:style>
  <w:style w:type="paragraph" w:customStyle="1" w:styleId="202">
    <w:name w:val="xl11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03">
    <w:name w:val="xl19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4">
    <w:name w:val="xl107"/>
    <w:basedOn w:val="1"/>
    <w:autoRedefine/>
    <w:qFormat/>
    <w:uiPriority w:val="0"/>
    <w:pPr>
      <w:pBdr>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05">
    <w:name w:val="xl200"/>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06">
    <w:name w:val="xl170"/>
    <w:basedOn w:val="1"/>
    <w:autoRedefine/>
    <w:qFormat/>
    <w:uiPriority w:val="0"/>
    <w:pPr>
      <w:pBdr>
        <w:top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07">
    <w:name w:val="xl196"/>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08">
    <w:name w:val="xl174"/>
    <w:basedOn w:val="1"/>
    <w:autoRedefine/>
    <w:qFormat/>
    <w:uiPriority w:val="0"/>
    <w:pPr>
      <w:pBdr>
        <w:top w:val="single" w:color="000000" w:sz="4" w:space="0"/>
        <w:left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09">
    <w:name w:val="xl94"/>
    <w:basedOn w:val="1"/>
    <w:autoRedefine/>
    <w:qFormat/>
    <w:uiPriority w:val="0"/>
    <w:pPr>
      <w:spacing w:before="100" w:beforeAutospacing="1" w:after="100" w:afterAutospacing="1"/>
      <w:jc w:val="left"/>
    </w:pPr>
    <w:rPr>
      <w:rFonts w:cs="Courier New"/>
      <w:kern w:val="0"/>
      <w:sz w:val="23"/>
      <w:szCs w:val="23"/>
    </w:rPr>
  </w:style>
  <w:style w:type="paragraph" w:customStyle="1" w:styleId="210">
    <w:name w:val="xl141"/>
    <w:basedOn w:val="1"/>
    <w:autoRedefine/>
    <w:qFormat/>
    <w:uiPriority w:val="0"/>
    <w:pPr>
      <w:pBdr>
        <w:bottom w:val="single" w:color="auto" w:sz="4" w:space="0"/>
        <w:right w:val="single" w:color="auto" w:sz="4" w:space="0"/>
      </w:pBdr>
      <w:spacing w:before="100" w:beforeAutospacing="1" w:after="100" w:afterAutospacing="1"/>
      <w:jc w:val="left"/>
    </w:pPr>
    <w:rPr>
      <w:rFonts w:cs="Courier New"/>
      <w:b/>
      <w:bCs/>
      <w:kern w:val="0"/>
      <w:sz w:val="23"/>
      <w:szCs w:val="23"/>
    </w:rPr>
  </w:style>
  <w:style w:type="paragraph" w:customStyle="1" w:styleId="211">
    <w:name w:val="xl76"/>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12">
    <w:name w:val="xl109"/>
    <w:basedOn w:val="1"/>
    <w:autoRedefine/>
    <w:qFormat/>
    <w:uiPriority w:val="0"/>
    <w:pPr>
      <w:pBdr>
        <w:bottom w:val="single" w:color="auto" w:sz="4" w:space="0"/>
      </w:pBdr>
      <w:spacing w:before="100" w:beforeAutospacing="1" w:after="100" w:afterAutospacing="1"/>
      <w:jc w:val="center"/>
    </w:pPr>
    <w:rPr>
      <w:rFonts w:cs="Courier New"/>
      <w:b/>
      <w:bCs/>
      <w:kern w:val="0"/>
      <w:sz w:val="23"/>
      <w:szCs w:val="23"/>
    </w:rPr>
  </w:style>
  <w:style w:type="paragraph" w:customStyle="1" w:styleId="213">
    <w:name w:val="xl13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14">
    <w:name w:val="xl15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5">
    <w:name w:val="xl18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2"/>
      <w:szCs w:val="22"/>
    </w:rPr>
  </w:style>
  <w:style w:type="paragraph" w:customStyle="1" w:styleId="216">
    <w:name w:val="xl101"/>
    <w:basedOn w:val="1"/>
    <w:autoRedefine/>
    <w:qFormat/>
    <w:uiPriority w:val="0"/>
    <w:pPr>
      <w:spacing w:before="100" w:beforeAutospacing="1" w:after="100" w:afterAutospacing="1"/>
      <w:jc w:val="center"/>
    </w:pPr>
    <w:rPr>
      <w:rFonts w:cs="Courier New"/>
      <w:color w:val="FF0000"/>
      <w:kern w:val="0"/>
      <w:sz w:val="22"/>
      <w:szCs w:val="22"/>
    </w:rPr>
  </w:style>
  <w:style w:type="paragraph" w:customStyle="1" w:styleId="217">
    <w:name w:val="font7"/>
    <w:basedOn w:val="1"/>
    <w:autoRedefine/>
    <w:qFormat/>
    <w:uiPriority w:val="0"/>
    <w:pPr>
      <w:spacing w:before="100" w:beforeAutospacing="1" w:after="100" w:afterAutospacing="1"/>
      <w:jc w:val="left"/>
    </w:pPr>
    <w:rPr>
      <w:rFonts w:cs="Courier New"/>
      <w:kern w:val="0"/>
      <w:sz w:val="22"/>
      <w:szCs w:val="22"/>
    </w:rPr>
  </w:style>
  <w:style w:type="paragraph" w:customStyle="1" w:styleId="218">
    <w:name w:val="xl173"/>
    <w:basedOn w:val="1"/>
    <w:autoRedefine/>
    <w:qFormat/>
    <w:uiPriority w:val="0"/>
    <w:pPr>
      <w:pBdr>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19">
    <w:name w:val="xl165"/>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0">
    <w:name w:val="xl99"/>
    <w:basedOn w:val="1"/>
    <w:autoRedefine/>
    <w:qFormat/>
    <w:uiPriority w:val="0"/>
    <w:pPr>
      <w:spacing w:before="100" w:beforeAutospacing="1" w:after="100" w:afterAutospacing="1"/>
      <w:jc w:val="center"/>
    </w:pPr>
    <w:rPr>
      <w:rFonts w:cs="Courier New"/>
      <w:color w:val="FF0000"/>
      <w:kern w:val="0"/>
      <w:sz w:val="23"/>
      <w:szCs w:val="23"/>
    </w:rPr>
  </w:style>
  <w:style w:type="paragraph" w:customStyle="1" w:styleId="221">
    <w:name w:val="xl83"/>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b/>
      <w:bCs/>
      <w:kern w:val="0"/>
      <w:sz w:val="22"/>
      <w:szCs w:val="22"/>
    </w:rPr>
  </w:style>
  <w:style w:type="paragraph" w:customStyle="1" w:styleId="222">
    <w:name w:val="xl111"/>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23">
    <w:name w:val="xl13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4">
    <w:name w:val="xl95"/>
    <w:basedOn w:val="1"/>
    <w:autoRedefine/>
    <w:qFormat/>
    <w:uiPriority w:val="0"/>
    <w:pPr>
      <w:shd w:val="clear" w:color="000000" w:fill="FFFFFF"/>
      <w:spacing w:before="100" w:beforeAutospacing="1" w:after="100" w:afterAutospacing="1"/>
      <w:jc w:val="left"/>
    </w:pPr>
    <w:rPr>
      <w:rFonts w:cs="Courier New"/>
      <w:color w:val="000000"/>
      <w:kern w:val="0"/>
      <w:sz w:val="23"/>
      <w:szCs w:val="23"/>
    </w:rPr>
  </w:style>
  <w:style w:type="paragraph" w:customStyle="1" w:styleId="225">
    <w:name w:val="xl181"/>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26">
    <w:name w:val="正文内容"/>
    <w:basedOn w:val="1"/>
    <w:autoRedefine/>
    <w:qFormat/>
    <w:uiPriority w:val="0"/>
    <w:rPr>
      <w:rFonts w:ascii="Wingdings" w:hAnsi="Wingdings"/>
      <w:spacing w:val="-12"/>
      <w:szCs w:val="20"/>
    </w:rPr>
  </w:style>
  <w:style w:type="paragraph" w:customStyle="1" w:styleId="227">
    <w:name w:val="xl11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28">
    <w:name w:val="xl189"/>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29">
    <w:name w:val="xl92"/>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230">
    <w:name w:val="xl10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31">
    <w:name w:val="xl19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color w:val="000000"/>
      <w:kern w:val="0"/>
      <w:sz w:val="22"/>
      <w:szCs w:val="22"/>
    </w:rPr>
  </w:style>
  <w:style w:type="paragraph" w:customStyle="1" w:styleId="232">
    <w:name w:val="xl14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3">
    <w:name w:val="xl14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34">
    <w:name w:val="xl156"/>
    <w:basedOn w:val="1"/>
    <w:autoRedefine/>
    <w:qFormat/>
    <w:uiPriority w:val="0"/>
    <w:pPr>
      <w:pBdr>
        <w:top w:val="single" w:color="auto" w:sz="4" w:space="0"/>
      </w:pBdr>
      <w:spacing w:before="100" w:beforeAutospacing="1" w:after="100" w:afterAutospacing="1"/>
      <w:jc w:val="left"/>
    </w:pPr>
    <w:rPr>
      <w:rFonts w:cs="Courier New"/>
      <w:b/>
      <w:bCs/>
      <w:kern w:val="0"/>
      <w:sz w:val="23"/>
      <w:szCs w:val="23"/>
    </w:rPr>
  </w:style>
  <w:style w:type="paragraph" w:customStyle="1" w:styleId="235">
    <w:name w:val="xl201"/>
    <w:basedOn w:val="1"/>
    <w:autoRedefine/>
    <w:qFormat/>
    <w:uiPriority w:val="0"/>
    <w:pPr>
      <w:pBdr>
        <w:bottom w:val="single" w:color="auto" w:sz="4" w:space="0"/>
      </w:pBdr>
      <w:spacing w:before="100" w:beforeAutospacing="1" w:after="100" w:afterAutospacing="1"/>
      <w:jc w:val="center"/>
    </w:pPr>
    <w:rPr>
      <w:rFonts w:cs="Courier New"/>
      <w:b/>
      <w:bCs/>
      <w:kern w:val="0"/>
      <w:sz w:val="36"/>
      <w:szCs w:val="36"/>
    </w:rPr>
  </w:style>
  <w:style w:type="paragraph" w:customStyle="1" w:styleId="236">
    <w:name w:val="Char Char Char Char Char Char Char"/>
    <w:basedOn w:val="1"/>
    <w:autoRedefine/>
    <w:qFormat/>
    <w:uiPriority w:val="0"/>
    <w:pPr>
      <w:tabs>
        <w:tab w:val="left" w:pos="425"/>
      </w:tabs>
      <w:ind w:left="425" w:hanging="425"/>
    </w:pPr>
    <w:rPr>
      <w:rFonts w:eastAsia="SimSun-Identity-H"/>
      <w:kern w:val="24"/>
      <w:sz w:val="24"/>
    </w:rPr>
  </w:style>
  <w:style w:type="paragraph" w:customStyle="1" w:styleId="237">
    <w:name w:val="WPSOffice手动目录 1"/>
    <w:autoRedefine/>
    <w:qFormat/>
    <w:uiPriority w:val="0"/>
    <w:pPr>
      <w:spacing w:line="360" w:lineRule="auto"/>
      <w:jc w:val="both"/>
    </w:pPr>
    <w:rPr>
      <w:rFonts w:ascii="Courier New" w:hAnsi="Courier New" w:eastAsia="宋体" w:cs="Times New Roman"/>
      <w:kern w:val="2"/>
      <w:sz w:val="21"/>
      <w:szCs w:val="24"/>
      <w:lang w:val="en-US" w:eastAsia="zh-CN" w:bidi="ar-SA"/>
    </w:rPr>
  </w:style>
  <w:style w:type="paragraph" w:customStyle="1" w:styleId="238">
    <w:name w:val="xl183"/>
    <w:basedOn w:val="1"/>
    <w:autoRedefine/>
    <w:qFormat/>
    <w:uiPriority w:val="0"/>
    <w:pPr>
      <w:pBdr>
        <w:top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39">
    <w:name w:val="xl192"/>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240">
    <w:name w:val="xl140"/>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kern w:val="0"/>
      <w:sz w:val="24"/>
    </w:rPr>
  </w:style>
  <w:style w:type="paragraph" w:customStyle="1" w:styleId="241">
    <w:name w:val="xl180"/>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242">
    <w:name w:val="Char Char11"/>
    <w:basedOn w:val="1"/>
    <w:autoRedefine/>
    <w:qFormat/>
    <w:uiPriority w:val="0"/>
    <w:rPr>
      <w:b/>
      <w:sz w:val="28"/>
      <w:szCs w:val="28"/>
    </w:rPr>
  </w:style>
  <w:style w:type="paragraph" w:customStyle="1" w:styleId="243">
    <w:name w:val="xl167"/>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44">
    <w:name w:val="font8"/>
    <w:basedOn w:val="1"/>
    <w:autoRedefine/>
    <w:qFormat/>
    <w:uiPriority w:val="0"/>
    <w:pPr>
      <w:spacing w:before="100" w:beforeAutospacing="1" w:after="100" w:afterAutospacing="1"/>
      <w:jc w:val="left"/>
    </w:pPr>
    <w:rPr>
      <w:rFonts w:cs="Courier New"/>
      <w:b/>
      <w:bCs/>
      <w:kern w:val="0"/>
      <w:sz w:val="22"/>
      <w:szCs w:val="22"/>
    </w:rPr>
  </w:style>
  <w:style w:type="paragraph" w:customStyle="1" w:styleId="245">
    <w:name w:val="xl110"/>
    <w:basedOn w:val="1"/>
    <w:autoRedefine/>
    <w:qFormat/>
    <w:uiPriority w:val="0"/>
    <w:pPr>
      <w:pBdr>
        <w:bottom w:val="single" w:color="auto" w:sz="4" w:space="0"/>
      </w:pBdr>
      <w:spacing w:before="100" w:beforeAutospacing="1" w:after="100" w:afterAutospacing="1"/>
      <w:jc w:val="left"/>
    </w:pPr>
    <w:rPr>
      <w:rFonts w:cs="Courier New"/>
      <w:b/>
      <w:bCs/>
      <w:kern w:val="0"/>
      <w:sz w:val="23"/>
      <w:szCs w:val="23"/>
    </w:rPr>
  </w:style>
  <w:style w:type="paragraph" w:customStyle="1" w:styleId="246">
    <w:name w:val="xl103"/>
    <w:basedOn w:val="1"/>
    <w:autoRedefine/>
    <w:qFormat/>
    <w:uiPriority w:val="0"/>
    <w:pPr>
      <w:spacing w:before="100" w:beforeAutospacing="1" w:after="100" w:afterAutospacing="1"/>
      <w:jc w:val="left"/>
    </w:pPr>
    <w:rPr>
      <w:rFonts w:cs="Courier New"/>
      <w:color w:val="FF0000"/>
      <w:kern w:val="0"/>
      <w:sz w:val="24"/>
    </w:rPr>
  </w:style>
  <w:style w:type="paragraph" w:customStyle="1" w:styleId="247">
    <w:name w:val="样式4"/>
    <w:basedOn w:val="1"/>
    <w:autoRedefine/>
    <w:qFormat/>
    <w:uiPriority w:val="0"/>
    <w:pPr>
      <w:tabs>
        <w:tab w:val="left" w:pos="874"/>
      </w:tabs>
      <w:ind w:left="874" w:hanging="420"/>
    </w:pPr>
    <w:rPr>
      <w:sz w:val="24"/>
    </w:rPr>
  </w:style>
  <w:style w:type="paragraph" w:customStyle="1" w:styleId="248">
    <w:name w:val="xl86"/>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18"/>
      <w:szCs w:val="18"/>
    </w:rPr>
  </w:style>
  <w:style w:type="paragraph" w:customStyle="1" w:styleId="249">
    <w:name w:val="xl160"/>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250">
    <w:name w:val="msolistparagraph"/>
    <w:basedOn w:val="1"/>
    <w:autoRedefine/>
    <w:qFormat/>
    <w:uiPriority w:val="0"/>
    <w:pPr>
      <w:ind w:firstLine="420" w:firstLineChars="200"/>
    </w:pPr>
  </w:style>
  <w:style w:type="paragraph" w:styleId="251">
    <w:name w:val="No Spacing"/>
    <w:autoRedefine/>
    <w:qFormat/>
    <w:uiPriority w:val="1"/>
    <w:pPr>
      <w:widowControl w:val="0"/>
      <w:spacing w:line="360" w:lineRule="auto"/>
      <w:jc w:val="both"/>
    </w:pPr>
    <w:rPr>
      <w:rFonts w:ascii="Courier New" w:hAnsi="Courier New" w:eastAsia="宋体" w:cs="Times New Roman"/>
      <w:kern w:val="2"/>
      <w:sz w:val="24"/>
      <w:szCs w:val="22"/>
      <w:lang w:val="en-US" w:eastAsia="zh-CN" w:bidi="ar-SA"/>
    </w:rPr>
  </w:style>
  <w:style w:type="paragraph" w:customStyle="1" w:styleId="252">
    <w:name w:val="xl85"/>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253">
    <w:name w:val="xl93"/>
    <w:basedOn w:val="1"/>
    <w:autoRedefine/>
    <w:qFormat/>
    <w:uiPriority w:val="0"/>
    <w:pPr>
      <w:spacing w:before="100" w:beforeAutospacing="1" w:after="100" w:afterAutospacing="1"/>
      <w:jc w:val="left"/>
    </w:pPr>
    <w:rPr>
      <w:rFonts w:cs="Courier New"/>
      <w:kern w:val="0"/>
      <w:sz w:val="23"/>
      <w:szCs w:val="23"/>
    </w:rPr>
  </w:style>
  <w:style w:type="paragraph" w:customStyle="1" w:styleId="254">
    <w:name w:val="xl169"/>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cs="Courier New"/>
      <w:kern w:val="0"/>
      <w:sz w:val="23"/>
      <w:szCs w:val="23"/>
    </w:rPr>
  </w:style>
  <w:style w:type="paragraph" w:customStyle="1" w:styleId="255">
    <w:name w:val="xl115"/>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56">
    <w:name w:val="xl13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b/>
      <w:bCs/>
      <w:kern w:val="0"/>
      <w:sz w:val="22"/>
      <w:szCs w:val="22"/>
    </w:rPr>
  </w:style>
  <w:style w:type="paragraph" w:customStyle="1" w:styleId="257">
    <w:name w:val="xl18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color w:val="000000"/>
      <w:kern w:val="0"/>
      <w:sz w:val="23"/>
      <w:szCs w:val="23"/>
    </w:rPr>
  </w:style>
  <w:style w:type="paragraph" w:customStyle="1" w:styleId="258">
    <w:name w:val="xl11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59">
    <w:name w:val="p0"/>
    <w:basedOn w:val="1"/>
    <w:autoRedefine/>
    <w:qFormat/>
    <w:uiPriority w:val="0"/>
    <w:rPr>
      <w:rFonts w:ascii="华文中宋" w:hAnsi="华文中宋" w:cs="Courier New"/>
      <w:kern w:val="0"/>
      <w:szCs w:val="21"/>
    </w:rPr>
  </w:style>
  <w:style w:type="paragraph" w:customStyle="1" w:styleId="260">
    <w:name w:val="Char"/>
    <w:basedOn w:val="1"/>
    <w:autoRedefine/>
    <w:qFormat/>
    <w:uiPriority w:val="0"/>
    <w:pPr>
      <w:spacing w:after="160" w:line="240" w:lineRule="exact"/>
      <w:jc w:val="left"/>
    </w:pPr>
    <w:rPr>
      <w:kern w:val="0"/>
      <w:szCs w:val="20"/>
      <w:lang w:eastAsia="en-US"/>
    </w:rPr>
  </w:style>
  <w:style w:type="paragraph" w:customStyle="1" w:styleId="261">
    <w:name w:val="xl98"/>
    <w:basedOn w:val="1"/>
    <w:autoRedefine/>
    <w:qFormat/>
    <w:uiPriority w:val="0"/>
    <w:pPr>
      <w:spacing w:before="100" w:beforeAutospacing="1" w:after="100" w:afterAutospacing="1"/>
      <w:jc w:val="left"/>
    </w:pPr>
    <w:rPr>
      <w:rFonts w:cs="Courier New"/>
      <w:kern w:val="0"/>
      <w:sz w:val="23"/>
      <w:szCs w:val="23"/>
    </w:rPr>
  </w:style>
  <w:style w:type="paragraph" w:customStyle="1" w:styleId="262">
    <w:name w:val="4"/>
    <w:autoRedefine/>
    <w:qFormat/>
    <w:uiPriority w:val="0"/>
    <w:pPr>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autoSpaceDE w:val="0"/>
      <w:autoSpaceDN w:val="0"/>
      <w:adjustRightInd w:val="0"/>
      <w:spacing w:before="113" w:after="57" w:line="300" w:lineRule="atLeast"/>
      <w:jc w:val="both"/>
    </w:pPr>
    <w:rPr>
      <w:rFonts w:ascii="仿宋_GB2312" w:hAnsi="Courier New" w:eastAsia="仿宋_GB2312" w:cs="Times New Roman"/>
      <w:color w:val="000000"/>
      <w:kern w:val="2"/>
      <w:sz w:val="21"/>
      <w:szCs w:val="24"/>
      <w:lang w:val="en-US" w:eastAsia="zh-CN" w:bidi="ar-SA"/>
    </w:rPr>
  </w:style>
  <w:style w:type="paragraph" w:customStyle="1" w:styleId="263">
    <w:name w:val="xl15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2"/>
      <w:szCs w:val="22"/>
    </w:rPr>
  </w:style>
  <w:style w:type="paragraph" w:customStyle="1" w:styleId="264">
    <w:name w:val="font9"/>
    <w:basedOn w:val="1"/>
    <w:autoRedefine/>
    <w:qFormat/>
    <w:uiPriority w:val="0"/>
    <w:pPr>
      <w:spacing w:before="100" w:beforeAutospacing="1" w:after="100" w:afterAutospacing="1"/>
      <w:jc w:val="left"/>
    </w:pPr>
    <w:rPr>
      <w:rFonts w:cs="Courier New"/>
      <w:kern w:val="0"/>
      <w:sz w:val="23"/>
      <w:szCs w:val="23"/>
    </w:rPr>
  </w:style>
  <w:style w:type="paragraph" w:customStyle="1" w:styleId="265">
    <w:name w:val="xl197"/>
    <w:basedOn w:val="1"/>
    <w:autoRedefine/>
    <w:qFormat/>
    <w:uiPriority w:val="0"/>
    <w:pPr>
      <w:pBdr>
        <w:top w:val="single" w:color="auto" w:sz="4" w:space="0"/>
        <w:left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66">
    <w:name w:val="xl168"/>
    <w:basedOn w:val="1"/>
    <w:autoRedefine/>
    <w:qFormat/>
    <w:uiPriority w:val="0"/>
    <w:pPr>
      <w:pBdr>
        <w:left w:val="single" w:color="auto" w:sz="4" w:space="0"/>
        <w:bottom w:val="single" w:color="auto" w:sz="4" w:space="0"/>
        <w:right w:val="single" w:color="auto" w:sz="4" w:space="0"/>
      </w:pBdr>
      <w:spacing w:before="100" w:beforeAutospacing="1" w:after="100" w:afterAutospacing="1"/>
      <w:jc w:val="center"/>
    </w:pPr>
    <w:rPr>
      <w:rFonts w:cs="Courier New"/>
      <w:kern w:val="0"/>
      <w:sz w:val="22"/>
      <w:szCs w:val="22"/>
    </w:rPr>
  </w:style>
  <w:style w:type="paragraph" w:customStyle="1" w:styleId="267">
    <w:name w:val="列表段落1"/>
    <w:basedOn w:val="1"/>
    <w:autoRedefine/>
    <w:qFormat/>
    <w:uiPriority w:val="34"/>
    <w:pPr>
      <w:ind w:firstLine="420" w:firstLineChars="200"/>
    </w:pPr>
    <w:rPr>
      <w:szCs w:val="20"/>
    </w:rPr>
  </w:style>
  <w:style w:type="paragraph" w:customStyle="1" w:styleId="268">
    <w:name w:val="xl166"/>
    <w:basedOn w:val="1"/>
    <w:autoRedefine/>
    <w:qFormat/>
    <w:uiPriority w:val="0"/>
    <w:pPr>
      <w:pBdr>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69">
    <w:name w:val="Char1 Char Char Char"/>
    <w:basedOn w:val="1"/>
    <w:autoRedefine/>
    <w:qFormat/>
    <w:uiPriority w:val="0"/>
    <w:pPr>
      <w:tabs>
        <w:tab w:val="left" w:pos="360"/>
      </w:tabs>
    </w:pPr>
    <w:rPr>
      <w:sz w:val="24"/>
    </w:rPr>
  </w:style>
  <w:style w:type="paragraph" w:customStyle="1" w:styleId="270">
    <w:name w:val="xl113"/>
    <w:basedOn w:val="1"/>
    <w:autoRedefine/>
    <w:qFormat/>
    <w:uiPriority w:val="0"/>
    <w:pPr>
      <w:pBdr>
        <w:top w:val="single" w:color="auto" w:sz="4" w:space="0"/>
        <w:left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1">
    <w:name w:val="xl123"/>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2">
    <w:name w:val="xl112"/>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b/>
      <w:bCs/>
      <w:kern w:val="0"/>
      <w:sz w:val="23"/>
      <w:szCs w:val="23"/>
    </w:rPr>
  </w:style>
  <w:style w:type="paragraph" w:customStyle="1" w:styleId="273">
    <w:name w:val="5"/>
    <w:autoRedefine/>
    <w:qFormat/>
    <w:uiPriority w:val="0"/>
    <w:pPr>
      <w:widowControl w:val="0"/>
      <w:tabs>
        <w:tab w:val="left" w:pos="1984"/>
      </w:tabs>
      <w:autoSpaceDE w:val="0"/>
      <w:autoSpaceDN w:val="0"/>
      <w:adjustRightInd w:val="0"/>
      <w:spacing w:line="290" w:lineRule="atLeast"/>
      <w:jc w:val="both"/>
    </w:pPr>
    <w:rPr>
      <w:rFonts w:ascii="Cambria Math" w:hAnsi="Courier New" w:eastAsia="宋体" w:cs="Times New Roman"/>
      <w:kern w:val="2"/>
      <w:sz w:val="21"/>
      <w:szCs w:val="24"/>
      <w:lang w:val="en-US" w:eastAsia="zh-CN" w:bidi="ar-SA"/>
    </w:rPr>
  </w:style>
  <w:style w:type="paragraph" w:customStyle="1" w:styleId="274">
    <w:name w:val="xl116"/>
    <w:basedOn w:val="1"/>
    <w:autoRedefine/>
    <w:qFormat/>
    <w:uiPriority w:val="0"/>
    <w:pPr>
      <w:pBdr>
        <w:top w:val="single" w:color="auto" w:sz="4" w:space="0"/>
        <w:bottom w:val="single" w:color="auto" w:sz="4" w:space="0"/>
      </w:pBdr>
      <w:spacing w:before="100" w:beforeAutospacing="1" w:after="100" w:afterAutospacing="1"/>
      <w:jc w:val="left"/>
    </w:pPr>
    <w:rPr>
      <w:rFonts w:cs="Courier New"/>
      <w:b/>
      <w:bCs/>
      <w:kern w:val="0"/>
      <w:sz w:val="23"/>
      <w:szCs w:val="23"/>
    </w:rPr>
  </w:style>
  <w:style w:type="paragraph" w:customStyle="1" w:styleId="275">
    <w:name w:val="xl182"/>
    <w:basedOn w:val="1"/>
    <w:autoRedefine/>
    <w:qFormat/>
    <w:uiPriority w:val="0"/>
    <w:pPr>
      <w:pBdr>
        <w:left w:val="single" w:color="000000" w:sz="4" w:space="0"/>
        <w:bottom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276">
    <w:name w:val="节"/>
    <w:basedOn w:val="3"/>
    <w:autoRedefine/>
    <w:qFormat/>
    <w:uiPriority w:val="0"/>
    <w:pPr>
      <w:tabs>
        <w:tab w:val="left" w:pos="432"/>
        <w:tab w:val="left" w:pos="576"/>
      </w:tabs>
      <w:spacing w:line="240" w:lineRule="auto"/>
    </w:pPr>
    <w:rPr>
      <w:rFonts w:ascii="黑体" w:hAnsi="Times New Roman" w:eastAsia="微软雅黑"/>
      <w:b w:val="0"/>
      <w:bCs w:val="0"/>
      <w:szCs w:val="28"/>
    </w:rPr>
  </w:style>
  <w:style w:type="paragraph" w:customStyle="1" w:styleId="277">
    <w:name w:val="xl13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278">
    <w:name w:val="题注5"/>
    <w:basedOn w:val="1"/>
    <w:next w:val="14"/>
    <w:autoRedefine/>
    <w:qFormat/>
    <w:uiPriority w:val="0"/>
    <w:pPr>
      <w:jc w:val="center"/>
    </w:pPr>
    <w:rPr>
      <w:b/>
      <w:color w:val="000000"/>
      <w:sz w:val="24"/>
      <w:szCs w:val="21"/>
    </w:rPr>
  </w:style>
  <w:style w:type="paragraph" w:customStyle="1" w:styleId="279">
    <w:name w:val="xl193"/>
    <w:basedOn w:val="1"/>
    <w:autoRedefine/>
    <w:qFormat/>
    <w:uiPriority w:val="0"/>
    <w:pPr>
      <w:pBdr>
        <w:top w:val="single" w:color="auto" w:sz="4" w:space="0"/>
        <w:left w:val="single" w:color="auto" w:sz="4" w:space="0"/>
        <w:bottom w:val="single" w:color="auto" w:sz="4" w:space="0"/>
      </w:pBdr>
      <w:spacing w:before="100" w:beforeAutospacing="1" w:after="100" w:afterAutospacing="1"/>
      <w:jc w:val="center"/>
    </w:pPr>
    <w:rPr>
      <w:rFonts w:cs="Courier New"/>
      <w:color w:val="000000"/>
      <w:kern w:val="0"/>
      <w:sz w:val="23"/>
      <w:szCs w:val="23"/>
    </w:rPr>
  </w:style>
  <w:style w:type="paragraph" w:customStyle="1" w:styleId="280">
    <w:name w:val="Char Char2 Char"/>
    <w:basedOn w:val="1"/>
    <w:autoRedefine/>
    <w:qFormat/>
    <w:uiPriority w:val="0"/>
    <w:pPr>
      <w:keepNext/>
      <w:keepLines/>
      <w:pageBreakBefore/>
      <w:tabs>
        <w:tab w:val="left" w:pos="845"/>
      </w:tabs>
      <w:ind w:left="845" w:hanging="420"/>
    </w:pPr>
    <w:rPr>
      <w:rFonts w:ascii="仿宋" w:hAnsi="仿宋"/>
      <w:sz w:val="24"/>
      <w:szCs w:val="20"/>
    </w:rPr>
  </w:style>
  <w:style w:type="paragraph" w:customStyle="1" w:styleId="281">
    <w:name w:val="Char Char Char Char Char Char1 Char"/>
    <w:basedOn w:val="1"/>
    <w:autoRedefine/>
    <w:qFormat/>
    <w:uiPriority w:val="0"/>
    <w:pPr>
      <w:spacing w:after="160" w:line="240" w:lineRule="exact"/>
      <w:jc w:val="left"/>
    </w:pPr>
    <w:rPr>
      <w:kern w:val="0"/>
      <w:szCs w:val="20"/>
      <w:lang w:eastAsia="en-US"/>
    </w:rPr>
  </w:style>
  <w:style w:type="paragraph" w:customStyle="1" w:styleId="282">
    <w:name w:val="xl100"/>
    <w:basedOn w:val="1"/>
    <w:autoRedefine/>
    <w:qFormat/>
    <w:uiPriority w:val="0"/>
    <w:pPr>
      <w:spacing w:before="100" w:beforeAutospacing="1" w:after="100" w:afterAutospacing="1"/>
      <w:jc w:val="left"/>
    </w:pPr>
    <w:rPr>
      <w:rFonts w:cs="Courier New"/>
      <w:color w:val="FF0000"/>
      <w:kern w:val="0"/>
      <w:sz w:val="22"/>
      <w:szCs w:val="22"/>
    </w:rPr>
  </w:style>
  <w:style w:type="paragraph" w:customStyle="1" w:styleId="283">
    <w:name w:val="首行缩进"/>
    <w:basedOn w:val="1"/>
    <w:autoRedefine/>
    <w:qFormat/>
    <w:uiPriority w:val="0"/>
    <w:pPr>
      <w:ind w:firstLine="480" w:firstLineChars="200"/>
    </w:pPr>
    <w:rPr>
      <w:rFonts w:ascii="微软雅黑" w:hAnsi="微软雅黑"/>
      <w:lang w:val="zh-CN"/>
    </w:rPr>
  </w:style>
  <w:style w:type="paragraph" w:customStyle="1" w:styleId="284">
    <w:name w:val="xl129"/>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rFonts w:cs="Courier New"/>
      <w:kern w:val="0"/>
      <w:sz w:val="23"/>
      <w:szCs w:val="23"/>
    </w:rPr>
  </w:style>
  <w:style w:type="paragraph" w:customStyle="1" w:styleId="285">
    <w:name w:val="原点第二行"/>
    <w:basedOn w:val="184"/>
    <w:autoRedefine/>
    <w:qFormat/>
    <w:uiPriority w:val="0"/>
    <w:pPr>
      <w:numPr>
        <w:numId w:val="0"/>
      </w:numPr>
      <w:ind w:left="567" w:firstLine="420"/>
    </w:pPr>
  </w:style>
  <w:style w:type="paragraph" w:customStyle="1" w:styleId="286">
    <w:name w:val="È±Ê¡ÎÄ±¾"/>
    <w:basedOn w:val="1"/>
    <w:autoRedefine/>
    <w:qFormat/>
    <w:uiPriority w:val="0"/>
    <w:pPr>
      <w:overflowPunct w:val="0"/>
      <w:autoSpaceDE w:val="0"/>
      <w:autoSpaceDN w:val="0"/>
      <w:adjustRightInd w:val="0"/>
      <w:textAlignment w:val="baseline"/>
    </w:pPr>
    <w:rPr>
      <w:kern w:val="0"/>
      <w:szCs w:val="20"/>
    </w:rPr>
  </w:style>
  <w:style w:type="paragraph" w:customStyle="1" w:styleId="287">
    <w:name w:val="Char Char Char Char Char Char Char Char Char Char"/>
    <w:basedOn w:val="1"/>
    <w:autoRedefine/>
    <w:qFormat/>
    <w:uiPriority w:val="0"/>
    <w:pPr>
      <w:adjustRightInd w:val="0"/>
    </w:pPr>
    <w:rPr>
      <w:kern w:val="0"/>
      <w:sz w:val="24"/>
      <w:szCs w:val="20"/>
    </w:rPr>
  </w:style>
  <w:style w:type="paragraph" w:customStyle="1" w:styleId="288">
    <w:name w:val="xl77"/>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289">
    <w:name w:val="xl164"/>
    <w:basedOn w:val="1"/>
    <w:autoRedefine/>
    <w:qFormat/>
    <w:uiPriority w:val="0"/>
    <w:pPr>
      <w:pBdr>
        <w:left w:val="single" w:color="auto" w:sz="4" w:space="0"/>
        <w:bottom w:val="single" w:color="auto" w:sz="4" w:space="0"/>
      </w:pBdr>
      <w:spacing w:before="100" w:beforeAutospacing="1" w:after="100" w:afterAutospacing="1"/>
      <w:jc w:val="left"/>
    </w:pPr>
    <w:rPr>
      <w:rFonts w:cs="Courier New"/>
      <w:kern w:val="0"/>
      <w:sz w:val="23"/>
      <w:szCs w:val="23"/>
    </w:rPr>
  </w:style>
  <w:style w:type="paragraph" w:customStyle="1" w:styleId="290">
    <w:name w:val="xl14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92">
    <w:name w:val="xl184"/>
    <w:basedOn w:val="1"/>
    <w:autoRedefine/>
    <w:qFormat/>
    <w:uiPriority w:val="0"/>
    <w:pPr>
      <w:pBdr>
        <w:top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293">
    <w:name w:val="tabletext"/>
    <w:basedOn w:val="1"/>
    <w:autoRedefine/>
    <w:qFormat/>
    <w:uiPriority w:val="0"/>
    <w:pPr>
      <w:spacing w:before="100" w:beforeAutospacing="1" w:after="100" w:afterAutospacing="1" w:line="217" w:lineRule="atLeast"/>
      <w:jc w:val="left"/>
    </w:pPr>
    <w:rPr>
      <w:rFonts w:cs="Courier New"/>
      <w:kern w:val="0"/>
      <w:sz w:val="16"/>
      <w:szCs w:val="16"/>
      <w:lang w:bidi="th-TH"/>
    </w:rPr>
  </w:style>
  <w:style w:type="paragraph" w:customStyle="1" w:styleId="294">
    <w:name w:val="Char Char Char Char Char Char Char Char Char Char Char Char Char"/>
    <w:basedOn w:val="1"/>
    <w:autoRedefine/>
    <w:qFormat/>
    <w:uiPriority w:val="0"/>
    <w:pPr>
      <w:spacing w:after="160" w:line="240" w:lineRule="exact"/>
      <w:jc w:val="left"/>
    </w:pPr>
    <w:rPr>
      <w:rFonts w:cs="Courier New"/>
      <w:kern w:val="0"/>
      <w:sz w:val="24"/>
    </w:rPr>
  </w:style>
  <w:style w:type="paragraph" w:customStyle="1" w:styleId="295">
    <w:name w:val="xl14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cs="Courier New"/>
      <w:b/>
      <w:bCs/>
      <w:kern w:val="0"/>
      <w:sz w:val="23"/>
      <w:szCs w:val="23"/>
    </w:rPr>
  </w:style>
  <w:style w:type="paragraph" w:customStyle="1" w:styleId="296">
    <w:name w:val="font6"/>
    <w:basedOn w:val="1"/>
    <w:autoRedefine/>
    <w:qFormat/>
    <w:uiPriority w:val="0"/>
    <w:pPr>
      <w:spacing w:before="100" w:beforeAutospacing="1" w:after="100" w:afterAutospacing="1"/>
      <w:jc w:val="left"/>
    </w:pPr>
    <w:rPr>
      <w:rFonts w:cs="Courier New"/>
      <w:b/>
      <w:bCs/>
      <w:kern w:val="0"/>
      <w:sz w:val="23"/>
      <w:szCs w:val="23"/>
    </w:rPr>
  </w:style>
  <w:style w:type="paragraph" w:customStyle="1" w:styleId="297">
    <w:name w:val="xl106"/>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298">
    <w:name w:val="xl24"/>
    <w:basedOn w:val="1"/>
    <w:autoRedefine/>
    <w:qFormat/>
    <w:uiPriority w:val="0"/>
    <w:pPr>
      <w:pBdr>
        <w:bottom w:val="single" w:color="auto" w:sz="4" w:space="0"/>
        <w:right w:val="single" w:color="auto" w:sz="4" w:space="0"/>
      </w:pBdr>
      <w:spacing w:before="100" w:beforeAutospacing="1" w:after="100" w:afterAutospacing="1"/>
      <w:jc w:val="center"/>
      <w:textAlignment w:val="center"/>
    </w:pPr>
    <w:rPr>
      <w:rFonts w:ascii="Wingdings" w:hAnsi="Cambria Math" w:eastAsia="Wingdings"/>
      <w:kern w:val="0"/>
      <w:sz w:val="24"/>
    </w:rPr>
  </w:style>
  <w:style w:type="paragraph" w:customStyle="1" w:styleId="299">
    <w:name w:val="xl158"/>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2"/>
      <w:szCs w:val="22"/>
    </w:rPr>
  </w:style>
  <w:style w:type="paragraph" w:customStyle="1" w:styleId="300">
    <w:name w:val="xl84"/>
    <w:basedOn w:val="1"/>
    <w:autoRedefine/>
    <w:qFormat/>
    <w:uiPriority w:val="0"/>
    <w:pPr>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kern w:val="0"/>
      <w:sz w:val="18"/>
      <w:szCs w:val="18"/>
    </w:rPr>
  </w:style>
  <w:style w:type="paragraph" w:customStyle="1" w:styleId="301">
    <w:name w:val="xl177"/>
    <w:basedOn w:val="1"/>
    <w:autoRedefine/>
    <w:qFormat/>
    <w:uiPriority w:val="0"/>
    <w:pPr>
      <w:pBdr>
        <w:top w:val="single" w:color="000000" w:sz="4" w:space="0"/>
        <w:left w:val="single" w:color="000000" w:sz="4" w:space="0"/>
        <w:right w:val="single" w:color="auto" w:sz="4" w:space="0"/>
      </w:pBdr>
      <w:spacing w:before="100" w:beforeAutospacing="1" w:after="100" w:afterAutospacing="1"/>
      <w:jc w:val="center"/>
    </w:pPr>
    <w:rPr>
      <w:rFonts w:cs="Courier New"/>
      <w:kern w:val="0"/>
      <w:sz w:val="22"/>
      <w:szCs w:val="22"/>
    </w:rPr>
  </w:style>
  <w:style w:type="paragraph" w:customStyle="1" w:styleId="302">
    <w:name w:val="xl178"/>
    <w:basedOn w:val="1"/>
    <w:autoRedefine/>
    <w:qFormat/>
    <w:uiPriority w:val="0"/>
    <w:pPr>
      <w:pBdr>
        <w:top w:val="single" w:color="auto" w:sz="4" w:space="0"/>
        <w:left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3">
    <w:name w:val="xl13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kern w:val="0"/>
      <w:sz w:val="23"/>
      <w:szCs w:val="23"/>
    </w:rPr>
  </w:style>
  <w:style w:type="paragraph" w:customStyle="1" w:styleId="304">
    <w:name w:val="xl124"/>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5">
    <w:name w:val="Char Char2 Char11"/>
    <w:basedOn w:val="1"/>
    <w:autoRedefine/>
    <w:qFormat/>
    <w:uiPriority w:val="0"/>
    <w:rPr>
      <w:b/>
      <w:sz w:val="28"/>
      <w:szCs w:val="28"/>
    </w:rPr>
  </w:style>
  <w:style w:type="paragraph" w:customStyle="1" w:styleId="306">
    <w:name w:val="xl121"/>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Courier New"/>
      <w:kern w:val="0"/>
      <w:sz w:val="23"/>
      <w:szCs w:val="23"/>
    </w:rPr>
  </w:style>
  <w:style w:type="paragraph" w:customStyle="1" w:styleId="307">
    <w:name w:val="xl162"/>
    <w:basedOn w:val="1"/>
    <w:autoRedefine/>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cs="Courier New"/>
      <w:kern w:val="0"/>
      <w:sz w:val="22"/>
      <w:szCs w:val="22"/>
    </w:rPr>
  </w:style>
  <w:style w:type="paragraph" w:customStyle="1" w:styleId="308">
    <w:name w:val="xl18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color w:val="000000"/>
      <w:kern w:val="0"/>
      <w:sz w:val="23"/>
      <w:szCs w:val="23"/>
    </w:rPr>
  </w:style>
  <w:style w:type="paragraph" w:customStyle="1" w:styleId="309">
    <w:name w:val="xl79"/>
    <w:basedOn w:val="1"/>
    <w:autoRedefine/>
    <w:qFormat/>
    <w:uiPriority w:val="0"/>
    <w:pPr>
      <w:shd w:val="clear" w:color="000000" w:fill="FFFFFF"/>
      <w:spacing w:before="100" w:beforeAutospacing="1" w:after="100" w:afterAutospacing="1"/>
      <w:jc w:val="left"/>
    </w:pPr>
    <w:rPr>
      <w:rFonts w:ascii="宋体" w:hAnsi="宋体" w:cs="宋体"/>
      <w:kern w:val="0"/>
      <w:sz w:val="22"/>
      <w:szCs w:val="22"/>
    </w:rPr>
  </w:style>
  <w:style w:type="paragraph" w:customStyle="1" w:styleId="310">
    <w:name w:val="题注4"/>
    <w:basedOn w:val="1"/>
    <w:next w:val="14"/>
    <w:autoRedefine/>
    <w:qFormat/>
    <w:uiPriority w:val="0"/>
    <w:pPr>
      <w:ind w:left="-132" w:leftChars="-64" w:right="-105" w:rightChars="-50" w:hanging="2"/>
      <w:jc w:val="center"/>
    </w:pPr>
    <w:rPr>
      <w:b/>
      <w:color w:val="FF0000"/>
      <w:szCs w:val="21"/>
      <w:lang w:val="en-GB"/>
    </w:rPr>
  </w:style>
  <w:style w:type="paragraph" w:customStyle="1" w:styleId="311">
    <w:name w:val="办公自动化专用标题"/>
    <w:basedOn w:val="42"/>
    <w:autoRedefine/>
    <w:qFormat/>
    <w:uiPriority w:val="0"/>
    <w:pPr>
      <w:spacing w:line="560" w:lineRule="atLeast"/>
    </w:pPr>
    <w:rPr>
      <w:rFonts w:ascii="Courier New" w:cs="宋体"/>
      <w:bCs w:val="0"/>
      <w:sz w:val="44"/>
      <w:szCs w:val="20"/>
    </w:rPr>
  </w:style>
  <w:style w:type="paragraph" w:customStyle="1" w:styleId="312">
    <w:name w:val="xl27"/>
    <w:basedOn w:val="1"/>
    <w:autoRedefine/>
    <w:qFormat/>
    <w:uiPriority w:val="0"/>
    <w:pPr>
      <w:pBdr>
        <w:left w:val="single" w:color="auto" w:sz="8" w:space="0"/>
        <w:bottom w:val="single" w:color="auto" w:sz="4" w:space="0"/>
        <w:right w:val="single" w:color="auto" w:sz="4" w:space="0"/>
      </w:pBdr>
      <w:spacing w:before="100" w:beforeAutospacing="1" w:after="100" w:afterAutospacing="1"/>
      <w:jc w:val="center"/>
      <w:textAlignment w:val="center"/>
    </w:pPr>
    <w:rPr>
      <w:kern w:val="0"/>
      <w:szCs w:val="21"/>
    </w:rPr>
  </w:style>
  <w:style w:type="paragraph" w:customStyle="1" w:styleId="313">
    <w:name w:val="缺省文本"/>
    <w:basedOn w:val="1"/>
    <w:autoRedefine/>
    <w:qFormat/>
    <w:uiPriority w:val="0"/>
    <w:pPr>
      <w:autoSpaceDE w:val="0"/>
      <w:autoSpaceDN w:val="0"/>
      <w:adjustRightInd w:val="0"/>
      <w:jc w:val="left"/>
    </w:pPr>
    <w:rPr>
      <w:kern w:val="0"/>
      <w:sz w:val="24"/>
      <w:szCs w:val="20"/>
    </w:rPr>
  </w:style>
  <w:style w:type="paragraph" w:customStyle="1" w:styleId="314">
    <w:name w:val="表格文字"/>
    <w:basedOn w:val="1"/>
    <w:autoRedefine/>
    <w:qFormat/>
    <w:uiPriority w:val="0"/>
    <w:pPr>
      <w:spacing w:before="25" w:after="25"/>
      <w:jc w:val="left"/>
    </w:pPr>
    <w:rPr>
      <w:bCs/>
      <w:spacing w:val="10"/>
      <w:kern w:val="0"/>
      <w:sz w:val="24"/>
      <w:szCs w:val="20"/>
    </w:rPr>
  </w:style>
  <w:style w:type="paragraph" w:customStyle="1" w:styleId="315">
    <w:name w:val="xl127"/>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paragraph" w:customStyle="1" w:styleId="316">
    <w:name w:val="Char11"/>
    <w:basedOn w:val="1"/>
    <w:autoRedefine/>
    <w:qFormat/>
    <w:uiPriority w:val="0"/>
    <w:pPr>
      <w:spacing w:after="160" w:line="240" w:lineRule="exact"/>
      <w:jc w:val="left"/>
    </w:pPr>
    <w:rPr>
      <w:rFonts w:eastAsia="SimSun-Identity-H"/>
      <w:kern w:val="0"/>
      <w:sz w:val="24"/>
      <w:szCs w:val="20"/>
      <w:lang w:eastAsia="en-US"/>
    </w:rPr>
  </w:style>
  <w:style w:type="paragraph" w:customStyle="1" w:styleId="317">
    <w:name w:val="xl91"/>
    <w:basedOn w:val="1"/>
    <w:autoRedefine/>
    <w:qFormat/>
    <w:uiPriority w:val="0"/>
    <w:pPr>
      <w:shd w:val="clear" w:color="000000" w:fill="FFFFFF"/>
      <w:spacing w:before="100" w:beforeAutospacing="1" w:after="100" w:afterAutospacing="1"/>
      <w:jc w:val="left"/>
    </w:pPr>
    <w:rPr>
      <w:rFonts w:cs="Courier New"/>
      <w:kern w:val="0"/>
      <w:sz w:val="23"/>
      <w:szCs w:val="23"/>
    </w:rPr>
  </w:style>
  <w:style w:type="paragraph" w:customStyle="1" w:styleId="318">
    <w:name w:val="列表段落2"/>
    <w:basedOn w:val="1"/>
    <w:autoRedefine/>
    <w:qFormat/>
    <w:uiPriority w:val="34"/>
    <w:pPr>
      <w:ind w:firstLine="420" w:firstLineChars="200"/>
    </w:pPr>
    <w:rPr>
      <w:rFonts w:ascii="华文中宋" w:hAnsi="华文中宋" w:eastAsia="Courier New"/>
      <w:szCs w:val="20"/>
    </w:rPr>
  </w:style>
  <w:style w:type="paragraph" w:customStyle="1" w:styleId="319">
    <w:name w:val="xl135"/>
    <w:basedOn w:val="1"/>
    <w:autoRedefine/>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cs="Courier New"/>
      <w:b/>
      <w:bCs/>
      <w:kern w:val="0"/>
      <w:sz w:val="23"/>
      <w:szCs w:val="23"/>
    </w:rPr>
  </w:style>
  <w:style w:type="table" w:customStyle="1" w:styleId="320">
    <w:name w:val="网格型3"/>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1">
    <w:name w:val="网格型21"/>
    <w:basedOn w:val="46"/>
    <w:autoRedefine/>
    <w:qFormat/>
    <w:uiPriority w:val="39"/>
    <w:rPr>
      <w:rFonts w:eastAsia="Calibri"/>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2">
    <w:name w:val="网格型4"/>
    <w:basedOn w:val="46"/>
    <w:autoRedefine/>
    <w:qFormat/>
    <w:uiPriority w:val="39"/>
    <w:rPr>
      <w:rFonts w:ascii="等线" w:hAnsi="等线" w:eastAsia="等线"/>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3">
    <w:name w:val="网格型2"/>
    <w:basedOn w:val="46"/>
    <w:autoRedefine/>
    <w:qFormat/>
    <w:uiPriority w:val="39"/>
    <w:rPr>
      <w:rFonts w:eastAsia="Calibri" w:cs="微软雅黑"/>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4">
    <w:name w:val="网格型1"/>
    <w:basedOn w:val="46"/>
    <w:autoRedefine/>
    <w:qFormat/>
    <w:uiPriority w:val="0"/>
    <w:pPr>
      <w:widowControl w:val="0"/>
    </w:pPr>
    <w:rPr>
      <w:rFonts w:ascii="微软雅黑" w:hAnsi="微软雅黑"/>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25">
    <w:name w:val="网格型11"/>
    <w:basedOn w:val="46"/>
    <w:autoRedefine/>
    <w:qFormat/>
    <w:uiPriority w:val="3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326">
    <w:name w:val="_Style 3"/>
    <w:basedOn w:val="1"/>
    <w:next w:val="126"/>
    <w:autoRedefine/>
    <w:qFormat/>
    <w:uiPriority w:val="34"/>
    <w:pPr>
      <w:spacing w:line="240" w:lineRule="atLeast"/>
      <w:ind w:firstLine="420" w:firstLineChars="200"/>
      <w:jc w:val="left"/>
    </w:pPr>
    <w:rPr>
      <w:rFonts w:ascii="仿宋体" w:hAnsi="仿宋体" w:eastAsia="Arial" w:cs="Arial"/>
      <w:kern w:val="0"/>
      <w:sz w:val="24"/>
    </w:rPr>
  </w:style>
  <w:style w:type="paragraph" w:customStyle="1" w:styleId="327">
    <w:name w:val="Table Paragraph"/>
    <w:basedOn w:val="1"/>
    <w:autoRedefine/>
    <w:qFormat/>
    <w:uiPriority w:val="0"/>
    <w:pPr>
      <w:autoSpaceDE w:val="0"/>
      <w:autoSpaceDN w:val="0"/>
      <w:adjustRightInd w:val="0"/>
      <w:jc w:val="left"/>
    </w:pPr>
    <w:rPr>
      <w:kern w:val="0"/>
      <w:sz w:val="24"/>
    </w:rPr>
  </w:style>
  <w:style w:type="character" w:customStyle="1" w:styleId="328">
    <w:name w:val="彩色列表 - 着色 1 字符"/>
    <w:link w:val="329"/>
    <w:autoRedefine/>
    <w:qFormat/>
    <w:uiPriority w:val="34"/>
    <w:rPr>
      <w:rFonts w:ascii="华文中宋" w:hAnsi="华文中宋"/>
      <w:kern w:val="1"/>
      <w:lang w:eastAsia="ar-SA"/>
    </w:rPr>
  </w:style>
  <w:style w:type="paragraph" w:customStyle="1" w:styleId="329">
    <w:name w:val="彩色列表 - 强调文字颜色 11"/>
    <w:basedOn w:val="1"/>
    <w:link w:val="328"/>
    <w:autoRedefine/>
    <w:qFormat/>
    <w:uiPriority w:val="34"/>
    <w:pPr>
      <w:suppressAutoHyphens/>
      <w:ind w:firstLine="420"/>
    </w:pPr>
    <w:rPr>
      <w:rFonts w:ascii="华文中宋" w:hAnsi="华文中宋"/>
      <w:kern w:val="1"/>
      <w:sz w:val="20"/>
      <w:szCs w:val="20"/>
      <w:lang w:eastAsia="ar-SA"/>
    </w:rPr>
  </w:style>
  <w:style w:type="paragraph" w:customStyle="1" w:styleId="330">
    <w:name w:val="_Style 329"/>
    <w:basedOn w:val="20"/>
    <w:next w:val="45"/>
    <w:link w:val="331"/>
    <w:autoRedefine/>
    <w:qFormat/>
    <w:uiPriority w:val="0"/>
    <w:pPr>
      <w:adjustRightInd/>
      <w:snapToGrid/>
      <w:spacing w:after="120" w:line="240" w:lineRule="auto"/>
      <w:ind w:left="420" w:leftChars="200"/>
    </w:pPr>
    <w:rPr>
      <w:rFonts w:ascii="Times New Roman" w:hAnsi="Times New Roman"/>
      <w:kern w:val="0"/>
      <w:sz w:val="20"/>
      <w:szCs w:val="20"/>
    </w:rPr>
  </w:style>
  <w:style w:type="character" w:customStyle="1" w:styleId="331">
    <w:name w:val="正文首行缩进 2 Char"/>
    <w:link w:val="330"/>
    <w:autoRedefine/>
    <w:qFormat/>
    <w:uiPriority w:val="0"/>
  </w:style>
  <w:style w:type="paragraph" w:customStyle="1" w:styleId="332">
    <w:name w:val="_Style 2"/>
    <w:basedOn w:val="1"/>
    <w:next w:val="1"/>
    <w:autoRedefine/>
    <w:qFormat/>
    <w:uiPriority w:val="99"/>
    <w:pPr>
      <w:ind w:firstLine="420"/>
    </w:pPr>
    <w:rPr>
      <w:rFonts w:ascii="Cambria" w:hAnsi="Cambria"/>
    </w:rPr>
  </w:style>
  <w:style w:type="character" w:customStyle="1" w:styleId="333">
    <w:name w:val="文档结构图 Char"/>
    <w:link w:val="15"/>
    <w:autoRedefine/>
    <w:qFormat/>
    <w:uiPriority w:val="99"/>
    <w:rPr>
      <w:kern w:val="2"/>
      <w:sz w:val="21"/>
      <w:szCs w:val="24"/>
      <w:shd w:val="clear" w:color="auto" w:fill="000080"/>
    </w:rPr>
  </w:style>
  <w:style w:type="character" w:customStyle="1" w:styleId="334">
    <w:name w:val="称呼 Char"/>
    <w:link w:val="17"/>
    <w:autoRedefine/>
    <w:qFormat/>
    <w:uiPriority w:val="0"/>
    <w:rPr>
      <w:kern w:val="2"/>
      <w:sz w:val="21"/>
      <w:szCs w:val="24"/>
    </w:rPr>
  </w:style>
  <w:style w:type="character" w:customStyle="1" w:styleId="335">
    <w:name w:val="正文文本 3 Char"/>
    <w:link w:val="18"/>
    <w:autoRedefine/>
    <w:qFormat/>
    <w:uiPriority w:val="0"/>
    <w:rPr>
      <w:kern w:val="2"/>
      <w:sz w:val="16"/>
      <w:szCs w:val="16"/>
    </w:rPr>
  </w:style>
  <w:style w:type="character" w:customStyle="1" w:styleId="336">
    <w:name w:val="正文首行缩进 Char"/>
    <w:link w:val="44"/>
    <w:autoRedefine/>
    <w:qFormat/>
    <w:uiPriority w:val="99"/>
    <w:rPr>
      <w:rFonts w:ascii="宋体" w:hAnsi="宋体"/>
      <w:kern w:val="2"/>
      <w:sz w:val="21"/>
      <w:szCs w:val="24"/>
    </w:rPr>
  </w:style>
  <w:style w:type="character" w:customStyle="1" w:styleId="337">
    <w:name w:val="z-窗体顶端 字符1"/>
    <w:autoRedefine/>
    <w:qFormat/>
    <w:uiPriority w:val="99"/>
    <w:rPr>
      <w:rFonts w:ascii="Arial" w:hAnsi="Arial" w:eastAsia="宋体" w:cs="Arial"/>
      <w:vanish/>
      <w:sz w:val="16"/>
      <w:szCs w:val="16"/>
    </w:rPr>
  </w:style>
  <w:style w:type="character" w:customStyle="1" w:styleId="338">
    <w:name w:val="未处理的提及11"/>
    <w:autoRedefine/>
    <w:qFormat/>
    <w:uiPriority w:val="99"/>
    <w:rPr>
      <w:color w:val="605E5C"/>
      <w:shd w:val="clear" w:color="auto" w:fill="E1DFDD"/>
    </w:rPr>
  </w:style>
  <w:style w:type="paragraph" w:customStyle="1" w:styleId="339">
    <w:name w:val="z-窗体顶端11"/>
    <w:basedOn w:val="1"/>
    <w:autoRedefine/>
    <w:qFormat/>
    <w:uiPriority w:val="34"/>
    <w:pPr>
      <w:tabs>
        <w:tab w:val="left" w:pos="1276"/>
      </w:tabs>
      <w:ind w:firstLine="420" w:firstLineChars="200"/>
    </w:pPr>
    <w:rPr>
      <w:rFonts w:ascii="Times New Roman" w:hAnsi="Times New Roman"/>
    </w:rPr>
  </w:style>
  <w:style w:type="paragraph" w:customStyle="1" w:styleId="340">
    <w:name w:val="Char Char Char Char1"/>
    <w:basedOn w:val="1"/>
    <w:autoRedefine/>
    <w:qFormat/>
    <w:uiPriority w:val="0"/>
    <w:pPr>
      <w:spacing w:after="160" w:line="240" w:lineRule="exact"/>
      <w:jc w:val="left"/>
    </w:pPr>
    <w:rPr>
      <w:kern w:val="0"/>
      <w:sz w:val="20"/>
      <w:szCs w:val="20"/>
      <w:lang w:eastAsia="en-US"/>
    </w:rPr>
  </w:style>
  <w:style w:type="paragraph" w:customStyle="1" w:styleId="341">
    <w:name w:val="Char Char131"/>
    <w:basedOn w:val="1"/>
    <w:autoRedefine/>
    <w:qFormat/>
    <w:uiPriority w:val="0"/>
    <w:pPr>
      <w:spacing w:after="160" w:line="240" w:lineRule="exact"/>
      <w:jc w:val="left"/>
    </w:pPr>
    <w:rPr>
      <w:rFonts w:eastAsia="SimSun-Identity-H"/>
      <w:kern w:val="0"/>
      <w:sz w:val="24"/>
      <w:szCs w:val="20"/>
      <w:lang w:eastAsia="en-US"/>
    </w:rPr>
  </w:style>
  <w:style w:type="paragraph" w:customStyle="1" w:styleId="342">
    <w:name w:val="Char Char Char1"/>
    <w:basedOn w:val="1"/>
    <w:autoRedefine/>
    <w:qFormat/>
    <w:uiPriority w:val="0"/>
    <w:pPr>
      <w:spacing w:after="160" w:line="240" w:lineRule="exact"/>
      <w:jc w:val="left"/>
    </w:pPr>
    <w:rPr>
      <w:rFonts w:ascii="Times New Roman" w:hAnsi="Times New Roman"/>
      <w:szCs w:val="20"/>
    </w:rPr>
  </w:style>
  <w:style w:type="paragraph" w:customStyle="1" w:styleId="343">
    <w:name w:val="彩色底纹 - 强调文字颜色 11"/>
    <w:autoRedefine/>
    <w:qFormat/>
    <w:uiPriority w:val="99"/>
    <w:pPr>
      <w:spacing w:line="360" w:lineRule="auto"/>
      <w:jc w:val="both"/>
    </w:pPr>
    <w:rPr>
      <w:rFonts w:ascii="Times New Roman" w:hAnsi="Times New Roman" w:eastAsia="宋体" w:cs="Times New Roman"/>
      <w:kern w:val="2"/>
      <w:sz w:val="21"/>
      <w:szCs w:val="24"/>
      <w:lang w:val="en-US" w:eastAsia="zh-CN" w:bidi="ar-SA"/>
    </w:rPr>
  </w:style>
  <w:style w:type="paragraph" w:customStyle="1" w:styleId="344">
    <w:name w:val="Char Char Char Char Char Char Char Char Char Char Char Char1 Char1"/>
    <w:basedOn w:val="15"/>
    <w:autoRedefine/>
    <w:qFormat/>
    <w:uiPriority w:val="0"/>
    <w:rPr>
      <w:rFonts w:ascii="Times New Roman" w:hAnsi="Times New Roman"/>
    </w:rPr>
  </w:style>
  <w:style w:type="paragraph" w:customStyle="1" w:styleId="345">
    <w:name w:val="Char Char Char Char Char Char Char1"/>
    <w:basedOn w:val="1"/>
    <w:autoRedefine/>
    <w:qFormat/>
    <w:uiPriority w:val="0"/>
    <w:pPr>
      <w:tabs>
        <w:tab w:val="left" w:pos="425"/>
      </w:tabs>
      <w:ind w:left="425" w:hanging="425"/>
    </w:pPr>
    <w:rPr>
      <w:rFonts w:ascii="Times New Roman" w:hAnsi="Times New Roman" w:eastAsia="SimSun-Identity-H"/>
      <w:kern w:val="24"/>
      <w:sz w:val="24"/>
    </w:rPr>
  </w:style>
  <w:style w:type="paragraph" w:customStyle="1" w:styleId="346">
    <w:name w:val="Char Char1"/>
    <w:basedOn w:val="1"/>
    <w:autoRedefine/>
    <w:qFormat/>
    <w:uiPriority w:val="0"/>
    <w:rPr>
      <w:b/>
      <w:sz w:val="28"/>
      <w:szCs w:val="28"/>
    </w:rPr>
  </w:style>
  <w:style w:type="paragraph" w:customStyle="1" w:styleId="347">
    <w:name w:val="中等深浅网格 21"/>
    <w:autoRedefine/>
    <w:qFormat/>
    <w:uiPriority w:val="1"/>
    <w:pPr>
      <w:widowControl w:val="0"/>
      <w:spacing w:line="360" w:lineRule="auto"/>
      <w:jc w:val="both"/>
    </w:pPr>
    <w:rPr>
      <w:rFonts w:ascii="Times New Roman" w:hAnsi="Times New Roman" w:eastAsia="宋体" w:cs="Times New Roman"/>
      <w:kern w:val="2"/>
      <w:sz w:val="24"/>
      <w:szCs w:val="22"/>
      <w:lang w:val="en-US" w:eastAsia="zh-CN" w:bidi="ar-SA"/>
    </w:rPr>
  </w:style>
  <w:style w:type="paragraph" w:customStyle="1" w:styleId="348">
    <w:name w:val="Char1 Char Char Char1"/>
    <w:basedOn w:val="1"/>
    <w:autoRedefine/>
    <w:qFormat/>
    <w:uiPriority w:val="0"/>
    <w:pPr>
      <w:numPr>
        <w:ilvl w:val="0"/>
        <w:numId w:val="2"/>
      </w:numPr>
      <w:tabs>
        <w:tab w:val="clear" w:pos="360"/>
      </w:tabs>
    </w:pPr>
    <w:rPr>
      <w:rFonts w:ascii="Times New Roman" w:hAnsi="Times New Roman"/>
      <w:sz w:val="24"/>
    </w:rPr>
  </w:style>
  <w:style w:type="paragraph" w:customStyle="1" w:styleId="349">
    <w:name w:val="Char Char Char Char Char Char1 Char1"/>
    <w:basedOn w:val="1"/>
    <w:autoRedefine/>
    <w:qFormat/>
    <w:uiPriority w:val="0"/>
    <w:pPr>
      <w:spacing w:after="160" w:line="240" w:lineRule="exact"/>
      <w:jc w:val="left"/>
    </w:pPr>
    <w:rPr>
      <w:kern w:val="0"/>
      <w:szCs w:val="20"/>
      <w:lang w:eastAsia="en-US"/>
    </w:rPr>
  </w:style>
  <w:style w:type="paragraph" w:customStyle="1" w:styleId="350">
    <w:name w:val="Char Char Char Char Char Char Char Char Char Char1"/>
    <w:basedOn w:val="1"/>
    <w:autoRedefine/>
    <w:qFormat/>
    <w:uiPriority w:val="0"/>
    <w:pPr>
      <w:adjustRightInd w:val="0"/>
    </w:pPr>
    <w:rPr>
      <w:rFonts w:ascii="Times New Roman" w:hAnsi="Times New Roman"/>
      <w:kern w:val="0"/>
      <w:sz w:val="24"/>
      <w:szCs w:val="20"/>
    </w:rPr>
  </w:style>
  <w:style w:type="paragraph" w:customStyle="1" w:styleId="351">
    <w:name w:val="Char Char Char Char Char Char Char Char Char Char Char Char Char1"/>
    <w:basedOn w:val="1"/>
    <w:autoRedefine/>
    <w:qFormat/>
    <w:uiPriority w:val="0"/>
    <w:pPr>
      <w:spacing w:after="160" w:line="240" w:lineRule="exact"/>
      <w:jc w:val="left"/>
    </w:pPr>
    <w:rPr>
      <w:rFonts w:cs="Courier New"/>
      <w:kern w:val="0"/>
      <w:sz w:val="24"/>
    </w:rPr>
  </w:style>
  <w:style w:type="paragraph" w:customStyle="1" w:styleId="352">
    <w:name w:val="Char Char2 Char1"/>
    <w:basedOn w:val="1"/>
    <w:autoRedefine/>
    <w:qFormat/>
    <w:uiPriority w:val="0"/>
    <w:rPr>
      <w:b/>
      <w:sz w:val="28"/>
      <w:szCs w:val="28"/>
    </w:rPr>
  </w:style>
  <w:style w:type="paragraph" w:customStyle="1" w:styleId="353">
    <w:name w:val="Char1"/>
    <w:basedOn w:val="1"/>
    <w:autoRedefine/>
    <w:qFormat/>
    <w:uiPriority w:val="0"/>
    <w:pPr>
      <w:spacing w:after="160" w:line="240" w:lineRule="exact"/>
      <w:jc w:val="left"/>
    </w:pPr>
    <w:rPr>
      <w:rFonts w:eastAsia="SimSun-Identity-H"/>
      <w:kern w:val="0"/>
      <w:sz w:val="24"/>
      <w:szCs w:val="20"/>
      <w:lang w:eastAsia="en-US"/>
    </w:rPr>
  </w:style>
  <w:style w:type="paragraph" w:customStyle="1" w:styleId="354">
    <w:name w:val="列表段落21"/>
    <w:basedOn w:val="1"/>
    <w:autoRedefine/>
    <w:qFormat/>
    <w:uiPriority w:val="34"/>
    <w:pPr>
      <w:ind w:firstLine="420" w:firstLineChars="200"/>
    </w:pPr>
    <w:rPr>
      <w:rFonts w:ascii="华文中宋" w:hAnsi="华文中宋" w:eastAsia="Courier New"/>
      <w:szCs w:val="20"/>
    </w:rPr>
  </w:style>
  <w:style w:type="character" w:customStyle="1" w:styleId="355">
    <w:name w:val="font101"/>
    <w:autoRedefine/>
    <w:qFormat/>
    <w:uiPriority w:val="0"/>
    <w:rPr>
      <w:rFonts w:hint="eastAsia" w:ascii="宋体" w:hAnsi="宋体" w:eastAsia="宋体" w:cs="宋体"/>
      <w:color w:val="000000"/>
      <w:sz w:val="22"/>
      <w:szCs w:val="22"/>
      <w:u w:val="none"/>
    </w:rPr>
  </w:style>
  <w:style w:type="paragraph" w:customStyle="1" w:styleId="356">
    <w:name w:val="B"/>
    <w:basedOn w:val="19"/>
    <w:link w:val="357"/>
    <w:autoRedefine/>
    <w:qFormat/>
    <w:uiPriority w:val="1"/>
    <w:pPr>
      <w:autoSpaceDE w:val="0"/>
      <w:autoSpaceDN w:val="0"/>
      <w:ind w:firstLine="480" w:firstLineChars="200"/>
      <w:jc w:val="left"/>
    </w:pPr>
    <w:rPr>
      <w:rFonts w:ascii="宋体" w:hAnsi="宋体" w:cs="宋体"/>
      <w:sz w:val="24"/>
      <w:lang w:eastAsia="en-US"/>
    </w:rPr>
  </w:style>
  <w:style w:type="character" w:customStyle="1" w:styleId="357">
    <w:name w:val="B 字符"/>
    <w:basedOn w:val="64"/>
    <w:link w:val="356"/>
    <w:autoRedefine/>
    <w:qFormat/>
    <w:uiPriority w:val="1"/>
    <w:rPr>
      <w:rFonts w:ascii="宋体" w:hAnsi="宋体" w:cs="宋体"/>
      <w:kern w:val="2"/>
      <w:sz w:val="24"/>
      <w:szCs w:val="24"/>
      <w:lang w:eastAsia="en-US"/>
    </w:rPr>
  </w:style>
  <w:style w:type="paragraph" w:customStyle="1" w:styleId="358">
    <w:name w:val="D"/>
    <w:basedOn w:val="356"/>
    <w:link w:val="359"/>
    <w:autoRedefine/>
    <w:qFormat/>
    <w:uiPriority w:val="1"/>
    <w:pPr>
      <w:ind w:firstLine="0" w:firstLineChars="0"/>
      <w:jc w:val="both"/>
      <w:outlineLvl w:val="2"/>
    </w:pPr>
    <w:rPr>
      <w:b/>
      <w:bCs/>
      <w:kern w:val="0"/>
    </w:rPr>
  </w:style>
  <w:style w:type="character" w:customStyle="1" w:styleId="359">
    <w:name w:val="D 字符"/>
    <w:link w:val="358"/>
    <w:autoRedefine/>
    <w:qFormat/>
    <w:uiPriority w:val="1"/>
    <w:rPr>
      <w:rFonts w:ascii="宋体" w:hAnsi="宋体" w:cs="宋体"/>
      <w:b/>
      <w:bCs/>
      <w:sz w:val="24"/>
      <w:szCs w:val="24"/>
      <w:lang w:eastAsia="en-US"/>
    </w:rPr>
  </w:style>
  <w:style w:type="character" w:customStyle="1" w:styleId="360">
    <w:name w:val="正文缩进 Char"/>
    <w:autoRedefine/>
    <w:qFormat/>
    <w:uiPriority w:val="0"/>
    <w:rPr>
      <w:rFonts w:ascii="文鼎CS中黑" w:eastAsia="文鼎CS中黑"/>
      <w:sz w:val="34"/>
    </w:rPr>
  </w:style>
  <w:style w:type="character" w:customStyle="1" w:styleId="361">
    <w:name w:val="批注文字 字符1"/>
    <w:autoRedefine/>
    <w:qFormat/>
    <w:uiPriority w:val="0"/>
    <w:rPr>
      <w:rFonts w:ascii="宋体" w:hAnsi="宋体" w:cs="宋体"/>
      <w:sz w:val="24"/>
      <w:szCs w:val="24"/>
    </w:rPr>
  </w:style>
  <w:style w:type="paragraph" w:customStyle="1" w:styleId="362">
    <w:name w:val="列表段落3"/>
    <w:basedOn w:val="1"/>
    <w:autoRedefine/>
    <w:qFormat/>
    <w:uiPriority w:val="0"/>
    <w:pPr>
      <w:autoSpaceDE w:val="0"/>
      <w:autoSpaceDN w:val="0"/>
      <w:ind w:left="124" w:firstLine="378"/>
      <w:jc w:val="left"/>
    </w:pPr>
    <w:rPr>
      <w:rFonts w:ascii="宋体" w:hAnsi="宋体" w:cs="宋体"/>
      <w:kern w:val="0"/>
      <w:sz w:val="22"/>
      <w:szCs w:val="22"/>
    </w:rPr>
  </w:style>
  <w:style w:type="paragraph" w:customStyle="1" w:styleId="363">
    <w:name w:val="正文1"/>
    <w:autoRedefine/>
    <w:qFormat/>
    <w:uiPriority w:val="0"/>
    <w:pPr>
      <w:jc w:val="both"/>
    </w:pPr>
    <w:rPr>
      <w:rFonts w:ascii="Calibri" w:hAnsi="Calibri" w:eastAsia="宋体" w:cs="Calibri"/>
      <w:kern w:val="2"/>
      <w:sz w:val="21"/>
      <w:szCs w:val="21"/>
      <w:lang w:val="en-US" w:eastAsia="zh-CN" w:bidi="ar-SA"/>
    </w:rPr>
  </w:style>
  <w:style w:type="character" w:customStyle="1" w:styleId="364">
    <w:name w:val="Unresolved Mention"/>
    <w:basedOn w:val="48"/>
    <w:autoRedefine/>
    <w:semiHidden/>
    <w:unhideWhenUsed/>
    <w:qFormat/>
    <w:uiPriority w:val="99"/>
    <w:rPr>
      <w:color w:val="605E5C"/>
      <w:shd w:val="clear" w:color="auto" w:fill="E1DFDD"/>
    </w:rPr>
  </w:style>
  <w:style w:type="character" w:customStyle="1" w:styleId="365">
    <w:name w:val="正文文本首行缩进 2 字符1"/>
    <w:autoRedefine/>
    <w:qFormat/>
    <w:uiPriority w:val="0"/>
    <w:rPr>
      <w:kern w:val="2"/>
      <w:sz w:val="21"/>
      <w:szCs w:val="24"/>
    </w:rPr>
  </w:style>
  <w:style w:type="character" w:customStyle="1" w:styleId="366">
    <w:name w:val="fontstyle01"/>
    <w:autoRedefine/>
    <w:qFormat/>
    <w:uiPriority w:val="0"/>
    <w:rPr>
      <w:rFonts w:hint="eastAsia" w:ascii="宋体" w:hAnsi="宋体" w:eastAsia="宋体"/>
      <w:color w:val="000000"/>
      <w:sz w:val="22"/>
      <w:szCs w:val="22"/>
    </w:rPr>
  </w:style>
  <w:style w:type="paragraph" w:customStyle="1" w:styleId="367">
    <w:name w:val="正文_0_0_0_0"/>
    <w:autoRedefine/>
    <w:qFormat/>
    <w:uiPriority w:val="0"/>
    <w:pPr>
      <w:widowControl w:val="0"/>
      <w:spacing w:line="360" w:lineRule="auto"/>
      <w:jc w:val="both"/>
    </w:pPr>
    <w:rPr>
      <w:rFonts w:ascii="Calibri" w:hAnsi="Calibri" w:eastAsia="仿宋_GB2312"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3.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32770-8007-4F48-8B4D-A49AD24CC01A}">
  <ds:schemaRefs/>
</ds:datastoreItem>
</file>

<file path=docProps/app.xml><?xml version="1.0" encoding="utf-8"?>
<Properties xmlns="http://schemas.openxmlformats.org/officeDocument/2006/extended-properties" xmlns:vt="http://schemas.openxmlformats.org/officeDocument/2006/docPropsVTypes">
  <Template>Normal</Template>
  <Pages>68</Pages>
  <Words>38171</Words>
  <Characters>39747</Characters>
  <Lines>344</Lines>
  <Paragraphs>96</Paragraphs>
  <TotalTime>0</TotalTime>
  <ScaleCrop>false</ScaleCrop>
  <LinksUpToDate>false</LinksUpToDate>
  <CharactersWithSpaces>43438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2022-02-28T08:06:00Z</dcterms:created>
  <dc:creator>Administrator</dc:creator>
  <cp:lastModifiedBy>咸大吉</cp:lastModifiedBy>
  <cp:lastPrinted>2022-05-23T02:21:00Z</cp:lastPrinted>
  <dcterms:modified xsi:type="dcterms:W3CDTF">2024-03-25T10:10:02Z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ADF7D2E428FC4D9298BBFDB90555A9B5_13</vt:lpwstr>
  </property>
</Properties>
</file>